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0" w:rsidRDefault="00766CCD" w:rsidP="00B616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РЕГУЛИРОВАНИЯ АКТУАРНОЙ ДЕЯТЕЛЬНОСТИ</w:t>
      </w:r>
      <w:r w:rsidR="00780C2E" w:rsidRPr="001F6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ОПЫТ </w:t>
      </w:r>
      <w:r w:rsidRPr="001F6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ВЕЛИКОБРИТАНИИ</w:t>
      </w:r>
    </w:p>
    <w:p w:rsidR="0067192E" w:rsidRDefault="0067192E" w:rsidP="0067192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40B18FA" wp14:editId="78CA0B21">
            <wp:extent cx="1141298" cy="1123950"/>
            <wp:effectExtent l="0" t="0" r="1905" b="0"/>
            <wp:docPr id="9" name="Рисунок 9" descr="Z:\Журнал Пенсионное обозрение\Фотографии\Разные\Ako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Журнал Пенсионное обозрение\Фотографии\Разные\Akop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64" cy="11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2E" w:rsidRPr="0067192E" w:rsidRDefault="0067192E" w:rsidP="0067192E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19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Александр Сергеевич</w:t>
      </w:r>
      <w:r w:rsidR="00FB1D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Акопов</w:t>
      </w:r>
      <w:r w:rsidRPr="006719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67192E" w:rsidRPr="001F6782" w:rsidRDefault="0067192E" w:rsidP="0067192E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782">
        <w:rPr>
          <w:rFonts w:ascii="Times New Roman" w:hAnsi="Times New Roman" w:cs="Times New Roman"/>
          <w:i/>
          <w:sz w:val="20"/>
          <w:szCs w:val="20"/>
        </w:rPr>
        <w:t>Актуарий, ООО «</w:t>
      </w:r>
      <w:proofErr w:type="spellStart"/>
      <w:r w:rsidRPr="001F6782">
        <w:rPr>
          <w:rFonts w:ascii="Times New Roman" w:hAnsi="Times New Roman" w:cs="Times New Roman"/>
          <w:i/>
          <w:sz w:val="20"/>
          <w:szCs w:val="20"/>
        </w:rPr>
        <w:t>Иэмбиси</w:t>
      </w:r>
      <w:proofErr w:type="spellEnd"/>
      <w:r w:rsidRPr="001F6782">
        <w:rPr>
          <w:rFonts w:ascii="Times New Roman" w:hAnsi="Times New Roman" w:cs="Times New Roman"/>
          <w:i/>
          <w:sz w:val="20"/>
          <w:szCs w:val="20"/>
        </w:rPr>
        <w:t>»</w:t>
      </w:r>
    </w:p>
    <w:p w:rsidR="0067192E" w:rsidRDefault="0067192E" w:rsidP="00B616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782" w:rsidRDefault="001F6782" w:rsidP="001F678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751792" wp14:editId="391604DF">
            <wp:extent cx="1020896" cy="1323975"/>
            <wp:effectExtent l="0" t="0" r="8255" b="0"/>
            <wp:docPr id="1" name="Рисунок 1" descr="Z:\Журнал Пенсионное обозрение\Фотографии\Разные\Kot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Kotlyar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13" cy="13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82" w:rsidRPr="001F6782" w:rsidRDefault="001F6782" w:rsidP="001F6782">
      <w:pPr>
        <w:spacing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F67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Олег Леонидович Котляров,</w:t>
      </w:r>
    </w:p>
    <w:p w:rsidR="001F6782" w:rsidRPr="001F6782" w:rsidRDefault="001F6782" w:rsidP="001F6782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782">
        <w:rPr>
          <w:rFonts w:ascii="Times New Roman" w:hAnsi="Times New Roman" w:cs="Times New Roman"/>
          <w:i/>
          <w:sz w:val="20"/>
          <w:szCs w:val="20"/>
        </w:rPr>
        <w:t>Актуарий, ООО «</w:t>
      </w:r>
      <w:proofErr w:type="spellStart"/>
      <w:r w:rsidRPr="001F6782">
        <w:rPr>
          <w:rFonts w:ascii="Times New Roman" w:hAnsi="Times New Roman" w:cs="Times New Roman"/>
          <w:i/>
          <w:sz w:val="20"/>
          <w:szCs w:val="20"/>
        </w:rPr>
        <w:t>Иэмбиси</w:t>
      </w:r>
      <w:proofErr w:type="spellEnd"/>
      <w:r w:rsidRPr="001F6782">
        <w:rPr>
          <w:rFonts w:ascii="Times New Roman" w:hAnsi="Times New Roman" w:cs="Times New Roman"/>
          <w:i/>
          <w:sz w:val="20"/>
          <w:szCs w:val="20"/>
        </w:rPr>
        <w:t>»</w:t>
      </w:r>
    </w:p>
    <w:p w:rsidR="001F6782" w:rsidRDefault="001F6782" w:rsidP="00B616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782" w:rsidRPr="001F6782" w:rsidRDefault="001F6782" w:rsidP="00B616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92E" w:rsidRPr="00CC5EE3" w:rsidRDefault="0067192E" w:rsidP="0067192E">
      <w:pPr>
        <w:spacing w:after="0" w:line="360" w:lineRule="auto"/>
        <w:jc w:val="both"/>
        <w:rPr>
          <w:rFonts w:ascii="Times New Roman" w:hAnsi="Times New Roman"/>
        </w:rPr>
      </w:pPr>
      <w:r w:rsidRPr="00CC5EE3">
        <w:rPr>
          <w:rFonts w:ascii="Times New Roman" w:hAnsi="Times New Roman"/>
        </w:rPr>
        <w:t>Деятельность актуариев становится все более востребованной в различных областях экономики. При этом возникает потребность в построении разумной системы регулирования актуарной деятельности, в частности свода профессиональных стандартов, для обеспечения высокого качества работы актуариев. Поэтому опыт Великобритании, родины актуарной профессии в ее современном понимании, может быть весьма интересен отечественным специалистам.</w:t>
      </w:r>
    </w:p>
    <w:p w:rsidR="0067192E" w:rsidRPr="00C82F3A" w:rsidRDefault="0067192E" w:rsidP="0067192E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2F3A">
        <w:rPr>
          <w:rFonts w:ascii="Times New Roman" w:hAnsi="Times New Roman"/>
          <w:b/>
          <w:sz w:val="24"/>
          <w:szCs w:val="24"/>
        </w:rPr>
        <w:t>История актуарной профессии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Развитие специальности актуария связанно с формированием потребности экономики в проведении экономико-математических расчетов, включающих оценивание рисков и неопределённостей, которые возникают в долгосрочных финансовых операциях. В </w:t>
      </w:r>
      <w:r w:rsidRPr="00C82F3A">
        <w:rPr>
          <w:rFonts w:ascii="Times New Roman" w:hAnsi="Times New Roman"/>
          <w:sz w:val="24"/>
          <w:szCs w:val="24"/>
          <w:lang w:val="en-US"/>
        </w:rPr>
        <w:t>XVIII</w:t>
      </w:r>
      <w:r w:rsidRPr="00C82F3A">
        <w:rPr>
          <w:rFonts w:ascii="Times New Roman" w:hAnsi="Times New Roman"/>
          <w:sz w:val="24"/>
          <w:szCs w:val="24"/>
        </w:rPr>
        <w:t xml:space="preserve"> веке спрос на такие расчеты формировался в связи с возникновением обще</w:t>
      </w:r>
      <w:proofErr w:type="gramStart"/>
      <w:r w:rsidRPr="00C82F3A">
        <w:rPr>
          <w:rFonts w:ascii="Times New Roman" w:hAnsi="Times New Roman"/>
          <w:sz w:val="24"/>
          <w:szCs w:val="24"/>
        </w:rPr>
        <w:t>ств вз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аимного страхования жизни. В </w:t>
      </w:r>
      <w:r w:rsidRPr="00C82F3A">
        <w:rPr>
          <w:rFonts w:ascii="Times New Roman" w:hAnsi="Times New Roman"/>
          <w:sz w:val="24"/>
          <w:szCs w:val="24"/>
          <w:lang w:val="en-US"/>
        </w:rPr>
        <w:t>XIX</w:t>
      </w:r>
      <w:r w:rsidRPr="00C82F3A">
        <w:rPr>
          <w:rFonts w:ascii="Times New Roman" w:hAnsi="Times New Roman"/>
          <w:sz w:val="24"/>
          <w:szCs w:val="24"/>
        </w:rPr>
        <w:t xml:space="preserve"> веке к этой сфере деятельности актуариев добавилось участие в разработке пенсионных схем и программ. В этот же период возникли первые профессиональные организации актуариев, к задачам которых относилась разработка </w:t>
      </w:r>
      <w:r w:rsidRPr="00C82F3A">
        <w:rPr>
          <w:rFonts w:ascii="Times New Roman" w:hAnsi="Times New Roman"/>
          <w:sz w:val="24"/>
          <w:szCs w:val="24"/>
        </w:rPr>
        <w:lastRenderedPageBreak/>
        <w:t>математических проблем в сфере страхования</w:t>
      </w:r>
      <w:r w:rsidRPr="00C82F3A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C82F3A">
        <w:rPr>
          <w:rFonts w:ascii="Times New Roman" w:hAnsi="Times New Roman"/>
          <w:sz w:val="24"/>
          <w:szCs w:val="24"/>
        </w:rPr>
        <w:t xml:space="preserve">. В </w:t>
      </w:r>
      <w:r w:rsidRPr="00C82F3A">
        <w:rPr>
          <w:rFonts w:ascii="Times New Roman" w:hAnsi="Times New Roman"/>
          <w:sz w:val="24"/>
          <w:szCs w:val="24"/>
          <w:lang w:val="en-US"/>
        </w:rPr>
        <w:t>XX</w:t>
      </w:r>
      <w:r w:rsidRPr="00C82F3A">
        <w:rPr>
          <w:rFonts w:ascii="Times New Roman" w:hAnsi="Times New Roman"/>
          <w:sz w:val="24"/>
          <w:szCs w:val="24"/>
        </w:rPr>
        <w:t xml:space="preserve"> веке актуарные расчеты использовались практически во всех видах страхования, а теории, разработанные актуариями, нашли применение и в других областях. Так, создателем теории иммунизации процентного риска является выдающийся британский актуарий Ф. </w:t>
      </w:r>
      <w:proofErr w:type="spellStart"/>
      <w:r w:rsidRPr="00C82F3A">
        <w:rPr>
          <w:rFonts w:ascii="Times New Roman" w:hAnsi="Times New Roman"/>
          <w:sz w:val="24"/>
          <w:szCs w:val="24"/>
        </w:rPr>
        <w:t>Редингтон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В настоящее время актуарное сообщество представлено специалистами, объединенными, как правило, в профессиональные организации и работающими в различных сферах экономики: страховании, пенсионном и социальном обеспечении, здравоохранении, управлении рисками.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В процессе расширения сферы деятельности актуариев, увеличения числа членов этой профессии стало понятно, что прежних, не всегда формализованных норм профессиональной этики может быть недостаточно для обеспечения надежности и высокого качества работы всех членов профессии.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Катализатором изменений в системе </w:t>
      </w:r>
      <w:proofErr w:type="gramStart"/>
      <w:r w:rsidRPr="00C82F3A">
        <w:rPr>
          <w:rFonts w:ascii="Times New Roman" w:hAnsi="Times New Roman"/>
          <w:sz w:val="24"/>
          <w:szCs w:val="24"/>
        </w:rPr>
        <w:t>регулирования деятельности актуариев Великобритании стали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 проблемы, возникшие у одного из старейших обществ взаимного страхования жизни и пенсионного обеспечения </w:t>
      </w:r>
      <w:r w:rsidRPr="00C82F3A">
        <w:rPr>
          <w:rFonts w:ascii="Times New Roman" w:hAnsi="Times New Roman"/>
          <w:sz w:val="24"/>
          <w:szCs w:val="24"/>
          <w:lang w:val="en-US"/>
        </w:rPr>
        <w:t>Equitable</w:t>
      </w:r>
      <w:r w:rsidRPr="00C82F3A">
        <w:rPr>
          <w:rFonts w:ascii="Times New Roman" w:hAnsi="Times New Roman"/>
          <w:sz w:val="24"/>
          <w:szCs w:val="24"/>
        </w:rPr>
        <w:t xml:space="preserve"> </w:t>
      </w:r>
      <w:r w:rsidRPr="00C82F3A">
        <w:rPr>
          <w:rFonts w:ascii="Times New Roman" w:hAnsi="Times New Roman"/>
          <w:sz w:val="24"/>
          <w:szCs w:val="24"/>
          <w:lang w:val="en-US"/>
        </w:rPr>
        <w:t>Life</w:t>
      </w:r>
      <w:r w:rsidRPr="00C82F3A">
        <w:rPr>
          <w:rFonts w:ascii="Times New Roman" w:hAnsi="Times New Roman"/>
          <w:sz w:val="24"/>
          <w:szCs w:val="24"/>
        </w:rPr>
        <w:t xml:space="preserve">. Являясь пионером использования актуарных расчетов в практической деятельности, </w:t>
      </w:r>
      <w:r w:rsidRPr="00C82F3A">
        <w:rPr>
          <w:rFonts w:ascii="Times New Roman" w:hAnsi="Times New Roman"/>
          <w:sz w:val="24"/>
          <w:szCs w:val="24"/>
          <w:lang w:val="en-US"/>
        </w:rPr>
        <w:t>Equitable</w:t>
      </w:r>
      <w:r w:rsidRPr="00C82F3A">
        <w:rPr>
          <w:rFonts w:ascii="Times New Roman" w:hAnsi="Times New Roman"/>
          <w:sz w:val="24"/>
          <w:szCs w:val="24"/>
        </w:rPr>
        <w:t xml:space="preserve"> </w:t>
      </w:r>
      <w:r w:rsidRPr="00C82F3A">
        <w:rPr>
          <w:rFonts w:ascii="Times New Roman" w:hAnsi="Times New Roman"/>
          <w:sz w:val="24"/>
          <w:szCs w:val="24"/>
          <w:lang w:val="en-US"/>
        </w:rPr>
        <w:t>Life</w:t>
      </w:r>
      <w:r w:rsidRPr="00C82F3A">
        <w:rPr>
          <w:rFonts w:ascii="Times New Roman" w:hAnsi="Times New Roman"/>
          <w:sz w:val="24"/>
          <w:szCs w:val="24"/>
        </w:rPr>
        <w:t xml:space="preserve"> к концу 90-х оказалось не способным отвечать по обязательствам с гарантированной ставкой в условиях изменившихся доходности и демографических показателей. Предпринятое расследование обстоятель</w:t>
      </w:r>
      <w:proofErr w:type="gramStart"/>
      <w:r w:rsidRPr="00C82F3A">
        <w:rPr>
          <w:rFonts w:ascii="Times New Roman" w:hAnsi="Times New Roman"/>
          <w:sz w:val="24"/>
          <w:szCs w:val="24"/>
        </w:rPr>
        <w:t>ств пр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оизошедшего выявило серьезные недостатки в деятельности актуарного департамента общества.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На основе подробнейшего анализа причин возникновения проблем в </w:t>
      </w:r>
      <w:r w:rsidRPr="00C82F3A">
        <w:rPr>
          <w:rFonts w:ascii="Times New Roman" w:hAnsi="Times New Roman"/>
          <w:sz w:val="24"/>
          <w:szCs w:val="24"/>
          <w:lang w:val="en-US"/>
        </w:rPr>
        <w:t>Equitable</w:t>
      </w:r>
      <w:r w:rsidRPr="00C82F3A">
        <w:rPr>
          <w:rFonts w:ascii="Times New Roman" w:hAnsi="Times New Roman"/>
          <w:sz w:val="24"/>
          <w:szCs w:val="24"/>
        </w:rPr>
        <w:t xml:space="preserve"> </w:t>
      </w:r>
      <w:r w:rsidRPr="00C82F3A">
        <w:rPr>
          <w:rFonts w:ascii="Times New Roman" w:hAnsi="Times New Roman"/>
          <w:sz w:val="24"/>
          <w:szCs w:val="24"/>
          <w:lang w:val="en-US"/>
        </w:rPr>
        <w:t>Life</w:t>
      </w:r>
      <w:r w:rsidRPr="00C82F3A" w:rsidDel="006D5169">
        <w:rPr>
          <w:rFonts w:ascii="Times New Roman" w:hAnsi="Times New Roman"/>
          <w:sz w:val="24"/>
          <w:szCs w:val="24"/>
        </w:rPr>
        <w:t xml:space="preserve"> </w:t>
      </w:r>
      <w:r w:rsidRPr="00C82F3A">
        <w:rPr>
          <w:rFonts w:ascii="Times New Roman" w:hAnsi="Times New Roman"/>
          <w:sz w:val="24"/>
          <w:szCs w:val="24"/>
        </w:rPr>
        <w:t>было принято решение о реформировании системы регулирования актуарной деятельности в Великобритании. Получившаяся в итоге система регулирования действует в Великобритании и в настоящее время.</w:t>
      </w:r>
    </w:p>
    <w:p w:rsidR="0067192E" w:rsidRPr="00C82F3A" w:rsidRDefault="0067192E" w:rsidP="0067192E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2F3A">
        <w:rPr>
          <w:rFonts w:ascii="Times New Roman" w:hAnsi="Times New Roman"/>
          <w:b/>
          <w:sz w:val="24"/>
          <w:szCs w:val="24"/>
        </w:rPr>
        <w:t>Современное состояние системы регулирования актуарной деятельности в Великобритании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Система регулирования актуарной деятельности в Великобритании в основном двухуровневая: профессиональная саморегулируемая организация, действующая при постоянном надзоре со стороны органа-регулятора. В качестве саморегулируемой организации выступает Институт и факультет актуариев (ИФА). Государственный орган-регулятор – Совет по финансовой отчетности (СФО), помимо деятельности актуариев осуществляет регулирование в области бухгалтерской отчетности и аудита. Функции </w:t>
      </w:r>
      <w:r w:rsidRPr="00C82F3A">
        <w:rPr>
          <w:rFonts w:ascii="Times New Roman" w:hAnsi="Times New Roman"/>
          <w:sz w:val="24"/>
          <w:szCs w:val="24"/>
        </w:rPr>
        <w:lastRenderedPageBreak/>
        <w:t>разработки стандартов и правил также разделены: ИФА обеспечивает формирование и поддержание этических стандартов, функция СФО – разработка технических актуарных стандартов.</w:t>
      </w:r>
    </w:p>
    <w:p w:rsidR="0067192E" w:rsidRPr="00C82F3A" w:rsidRDefault="0067192E" w:rsidP="0067192E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82F3A">
        <w:rPr>
          <w:rFonts w:ascii="Times New Roman" w:hAnsi="Times New Roman"/>
          <w:i/>
          <w:sz w:val="24"/>
          <w:szCs w:val="24"/>
        </w:rPr>
        <w:t>Совет по финансовой отчетности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СФО выполняет функции надзора за регулированием деятельности актуариев и ИФА, а также осуществляет разработку, поддержание и контроль соблюдения технических актуарных стандартов (</w:t>
      </w:r>
      <w:proofErr w:type="spellStart"/>
      <w:r w:rsidRPr="00C82F3A">
        <w:rPr>
          <w:rFonts w:ascii="Times New Roman" w:hAnsi="Times New Roman"/>
          <w:sz w:val="24"/>
          <w:szCs w:val="24"/>
        </w:rPr>
        <w:t>Technical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actuarial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standards</w:t>
      </w:r>
      <w:proofErr w:type="spellEnd"/>
      <w:r w:rsidRPr="00C82F3A">
        <w:rPr>
          <w:rFonts w:ascii="Times New Roman" w:hAnsi="Times New Roman"/>
          <w:sz w:val="24"/>
          <w:szCs w:val="24"/>
        </w:rPr>
        <w:t>). Соответствующие функции распределены между рабочими органами СФО.</w:t>
      </w:r>
    </w:p>
    <w:p w:rsidR="0067192E" w:rsidRPr="00C82F3A" w:rsidRDefault="0067192E" w:rsidP="006719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3638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2E" w:rsidRPr="00C82F3A" w:rsidRDefault="0067192E" w:rsidP="0067192E">
      <w:pPr>
        <w:spacing w:after="0" w:line="360" w:lineRule="auto"/>
        <w:ind w:left="851" w:right="850"/>
        <w:jc w:val="both"/>
        <w:rPr>
          <w:rFonts w:ascii="Times New Roman" w:hAnsi="Times New Roman"/>
          <w:b/>
          <w:sz w:val="20"/>
          <w:szCs w:val="20"/>
        </w:rPr>
      </w:pPr>
      <w:r w:rsidRPr="00C82F3A">
        <w:rPr>
          <w:rFonts w:ascii="Times New Roman" w:hAnsi="Times New Roman"/>
          <w:b/>
          <w:sz w:val="20"/>
          <w:szCs w:val="20"/>
        </w:rPr>
        <w:t>Схема 1. Роль Совета по финансовой отчетности в регулировании актуарной деятельности. Пунктирным прямоугольником обозначены структуры, документы и компетенции, относящиеся к Совету по финансовой отчетности.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Разработку и поддержание технических актуарных стандартов (ТАС) наряду со стандартами аудита и бухучета осуществляет Комитет СФО по стандартам и кодексам (</w:t>
      </w:r>
      <w:proofErr w:type="spellStart"/>
      <w:r w:rsidRPr="00C82F3A">
        <w:rPr>
          <w:rFonts w:ascii="Times New Roman" w:hAnsi="Times New Roman"/>
          <w:sz w:val="24"/>
          <w:szCs w:val="24"/>
        </w:rPr>
        <w:t>Codes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and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Standards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Committee</w:t>
      </w:r>
      <w:proofErr w:type="spellEnd"/>
      <w:r w:rsidRPr="00C82F3A">
        <w:rPr>
          <w:rFonts w:ascii="Times New Roman" w:hAnsi="Times New Roman"/>
          <w:sz w:val="24"/>
          <w:szCs w:val="24"/>
        </w:rPr>
        <w:t>). Содержание технических актуарных стандартов будет рассмотрено далее в специальном разделе.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Комитет СФО по поведению (</w:t>
      </w:r>
      <w:proofErr w:type="spellStart"/>
      <w:r w:rsidRPr="00C82F3A">
        <w:rPr>
          <w:rFonts w:ascii="Times New Roman" w:hAnsi="Times New Roman"/>
          <w:sz w:val="24"/>
          <w:szCs w:val="24"/>
        </w:rPr>
        <w:t>Conduct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Committee</w:t>
      </w:r>
      <w:proofErr w:type="spellEnd"/>
      <w:r w:rsidRPr="00C82F3A">
        <w:rPr>
          <w:rFonts w:ascii="Times New Roman" w:hAnsi="Times New Roman"/>
          <w:sz w:val="24"/>
          <w:szCs w:val="24"/>
        </w:rPr>
        <w:t>) может инициировать и проводить расследования в отношении актуариев, при этом действия последних могут рассматриваться на предмет соответствия профессиональным стандартам. Расследование осуществляется в рамках дисциплинарного Актуарного регламента (</w:t>
      </w:r>
      <w:proofErr w:type="spellStart"/>
      <w:r w:rsidRPr="00C82F3A">
        <w:rPr>
          <w:rFonts w:ascii="Times New Roman" w:hAnsi="Times New Roman"/>
          <w:sz w:val="24"/>
          <w:szCs w:val="24"/>
        </w:rPr>
        <w:t>Actuarial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Scheme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Консультированием СФО по актуарным вопросам занимается Актуарный совет (</w:t>
      </w:r>
      <w:proofErr w:type="spellStart"/>
      <w:r w:rsidRPr="00C82F3A">
        <w:rPr>
          <w:rFonts w:ascii="Times New Roman" w:hAnsi="Times New Roman"/>
          <w:sz w:val="24"/>
          <w:szCs w:val="24"/>
        </w:rPr>
        <w:t>Actuarial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Council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), состоящий из практикующих актуариев и пользователей актуарной </w:t>
      </w:r>
      <w:r w:rsidRPr="00C82F3A">
        <w:rPr>
          <w:rFonts w:ascii="Times New Roman" w:hAnsi="Times New Roman"/>
          <w:sz w:val="24"/>
          <w:szCs w:val="24"/>
        </w:rPr>
        <w:lastRenderedPageBreak/>
        <w:t>информации. Группа пользователей актуарной информации (</w:t>
      </w:r>
      <w:proofErr w:type="spellStart"/>
      <w:r w:rsidRPr="00C82F3A">
        <w:rPr>
          <w:rFonts w:ascii="Times New Roman" w:hAnsi="Times New Roman"/>
          <w:sz w:val="24"/>
          <w:szCs w:val="24"/>
        </w:rPr>
        <w:t>Actuarial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User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Group</w:t>
      </w:r>
      <w:proofErr w:type="spellEnd"/>
      <w:r w:rsidRPr="00C82F3A">
        <w:rPr>
          <w:rFonts w:ascii="Times New Roman" w:hAnsi="Times New Roman"/>
          <w:sz w:val="24"/>
          <w:szCs w:val="24"/>
        </w:rPr>
        <w:t>), обеспечивает связь с заинтересованными сторонами. Надзор за регулированием актуарной деятельности со стороны ИФА осуществляется Группой профессионального надзора (</w:t>
      </w:r>
      <w:proofErr w:type="spellStart"/>
      <w:r w:rsidRPr="00C82F3A">
        <w:rPr>
          <w:rFonts w:ascii="Times New Roman" w:hAnsi="Times New Roman"/>
          <w:sz w:val="24"/>
          <w:szCs w:val="24"/>
        </w:rPr>
        <w:t>Professional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Oversight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team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). </w:t>
      </w:r>
    </w:p>
    <w:p w:rsidR="0067192E" w:rsidRPr="00C82F3A" w:rsidRDefault="0067192E" w:rsidP="0067192E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82F3A">
        <w:rPr>
          <w:rFonts w:ascii="Times New Roman" w:hAnsi="Times New Roman"/>
          <w:i/>
          <w:sz w:val="24"/>
          <w:szCs w:val="24"/>
        </w:rPr>
        <w:t>Институт и Факультет актуариев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Все актуарии Великобритании должны состоять в саморегулируемой организации. В августе 2012 года число членов ИФА, без учета студентов актуарных специальностей, составляло около 8 000 человек. В области разработки и поддержания стандартов к компетенциям ИФА относятся, прежде всего, вопросы поведения и этики. Нормативная документация, разработанная ИФА, образует четыре уровня:</w:t>
      </w:r>
    </w:p>
    <w:p w:rsidR="0067192E" w:rsidRPr="00C82F3A" w:rsidRDefault="0067192E" w:rsidP="0067192E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Кодекс актуариев.</w:t>
      </w:r>
    </w:p>
    <w:p w:rsidR="0067192E" w:rsidRPr="00C82F3A" w:rsidRDefault="0067192E" w:rsidP="0067192E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Этические стандарты, схема непрерывного профессионального развития и развития профессиональных навыков.</w:t>
      </w:r>
    </w:p>
    <w:p w:rsidR="0067192E" w:rsidRPr="00C82F3A" w:rsidRDefault="0067192E" w:rsidP="0067192E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Информационные вспомогательные указания.</w:t>
      </w:r>
    </w:p>
    <w:p w:rsidR="0067192E" w:rsidRPr="00C82F3A" w:rsidRDefault="0067192E" w:rsidP="0067192E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Дополнительные материалы.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Действия актуария могут рассматриваться на предмет соответствия документам первых двух уровней, в случае возникновения спорных вопросов в отношении его работы, в то время как остальные документы носят исключительно вспомогательный, методический характер.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Кодекс актуариев (</w:t>
      </w:r>
      <w:r w:rsidRPr="00C82F3A">
        <w:rPr>
          <w:rFonts w:ascii="Times New Roman" w:hAnsi="Times New Roman"/>
          <w:sz w:val="24"/>
          <w:szCs w:val="24"/>
          <w:lang w:val="en-US"/>
        </w:rPr>
        <w:t>Actuaries</w:t>
      </w:r>
      <w:r w:rsidRPr="00C82F3A">
        <w:rPr>
          <w:rFonts w:ascii="Times New Roman" w:hAnsi="Times New Roman"/>
          <w:sz w:val="24"/>
          <w:szCs w:val="24"/>
        </w:rPr>
        <w:t xml:space="preserve">' </w:t>
      </w:r>
      <w:r w:rsidRPr="00C82F3A">
        <w:rPr>
          <w:rFonts w:ascii="Times New Roman" w:hAnsi="Times New Roman"/>
          <w:sz w:val="24"/>
          <w:szCs w:val="24"/>
          <w:lang w:val="en-US"/>
        </w:rPr>
        <w:t>Code</w:t>
      </w:r>
      <w:r w:rsidRPr="00C82F3A">
        <w:rPr>
          <w:rFonts w:ascii="Times New Roman" w:hAnsi="Times New Roman"/>
          <w:sz w:val="24"/>
          <w:szCs w:val="24"/>
        </w:rPr>
        <w:t>) содержит принципы, соблюдение которых обеспечивает защиту интересов общества, а также укрепление уверенности в работе актуариев и профессии в целом: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Честность (</w:t>
      </w:r>
      <w:proofErr w:type="spellStart"/>
      <w:r w:rsidRPr="00C82F3A">
        <w:rPr>
          <w:rFonts w:ascii="Times New Roman" w:hAnsi="Times New Roman"/>
          <w:sz w:val="24"/>
          <w:szCs w:val="24"/>
        </w:rPr>
        <w:t>Integrity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Компетентность и предусмотрительность (</w:t>
      </w:r>
      <w:proofErr w:type="spellStart"/>
      <w:r w:rsidRPr="00C82F3A">
        <w:rPr>
          <w:rFonts w:ascii="Times New Roman" w:hAnsi="Times New Roman"/>
          <w:sz w:val="24"/>
          <w:szCs w:val="24"/>
        </w:rPr>
        <w:t>Competence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and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care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Беспристрастность (объективность) (</w:t>
      </w:r>
      <w:proofErr w:type="spellStart"/>
      <w:r w:rsidRPr="00C82F3A">
        <w:rPr>
          <w:rFonts w:ascii="Times New Roman" w:hAnsi="Times New Roman"/>
          <w:sz w:val="24"/>
          <w:szCs w:val="24"/>
        </w:rPr>
        <w:t>Impartiality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Соответствие правовым и другим нормам (</w:t>
      </w:r>
      <w:proofErr w:type="spellStart"/>
      <w:r w:rsidRPr="00C82F3A">
        <w:rPr>
          <w:rFonts w:ascii="Times New Roman" w:hAnsi="Times New Roman"/>
          <w:sz w:val="24"/>
          <w:szCs w:val="24"/>
        </w:rPr>
        <w:t>Compliance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Взаимодействие (</w:t>
      </w:r>
      <w:proofErr w:type="spellStart"/>
      <w:r w:rsidRPr="00C82F3A">
        <w:rPr>
          <w:rFonts w:ascii="Times New Roman" w:hAnsi="Times New Roman"/>
          <w:sz w:val="24"/>
          <w:szCs w:val="24"/>
        </w:rPr>
        <w:t>Communication</w:t>
      </w:r>
      <w:proofErr w:type="spellEnd"/>
      <w:r w:rsidRPr="00C82F3A">
        <w:rPr>
          <w:rFonts w:ascii="Times New Roman" w:hAnsi="Times New Roman"/>
          <w:sz w:val="24"/>
          <w:szCs w:val="24"/>
        </w:rPr>
        <w:t>).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Этические стандарты – Стандарты актуарной профессии (САП, </w:t>
      </w:r>
      <w:proofErr w:type="spellStart"/>
      <w:r w:rsidRPr="00C82F3A">
        <w:rPr>
          <w:rFonts w:ascii="Times New Roman" w:hAnsi="Times New Roman"/>
          <w:sz w:val="24"/>
          <w:szCs w:val="24"/>
        </w:rPr>
        <w:t>Actuarial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Profession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3A">
        <w:rPr>
          <w:rFonts w:ascii="Times New Roman" w:hAnsi="Times New Roman"/>
          <w:sz w:val="24"/>
          <w:szCs w:val="24"/>
        </w:rPr>
        <w:t>Standards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F3A">
        <w:rPr>
          <w:rFonts w:ascii="Times New Roman" w:hAnsi="Times New Roman"/>
          <w:sz w:val="24"/>
          <w:szCs w:val="24"/>
        </w:rPr>
        <w:t>APSs</w:t>
      </w:r>
      <w:proofErr w:type="spellEnd"/>
      <w:r w:rsidRPr="00C82F3A">
        <w:rPr>
          <w:rFonts w:ascii="Times New Roman" w:hAnsi="Times New Roman"/>
          <w:sz w:val="24"/>
          <w:szCs w:val="24"/>
        </w:rPr>
        <w:t xml:space="preserve">) распространяются на всех членов ИФА. В них в основном раскрываются вопросы актуарной этики, применительно к специфическим ситуациям (работа актуария в интересах зарубежных компаний, случаи, требующие информирования органа-регулятора, работа с пенсионными программами). При этом часть информации касается и технических вопросов. </w:t>
      </w:r>
    </w:p>
    <w:p w:rsidR="0067192E" w:rsidRPr="00C82F3A" w:rsidRDefault="0067192E" w:rsidP="0067192E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82F3A">
        <w:rPr>
          <w:rFonts w:ascii="Times New Roman" w:hAnsi="Times New Roman"/>
          <w:i/>
          <w:sz w:val="24"/>
          <w:szCs w:val="24"/>
        </w:rPr>
        <w:t>Технические актуарные стандарты ТАС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lastRenderedPageBreak/>
        <w:t xml:space="preserve">Цель создания стандартов ТАС – обеспечение высокой степени уверенности пользователей актуарной информации в ее значимости, полноте, ясности, а также прозрачности допущений, в ней содержащихся. Разработка стандартов ТАС в рамках СФО осуществлялась в согласии с </w:t>
      </w:r>
      <w:r w:rsidRPr="001F7400">
        <w:rPr>
          <w:rFonts w:ascii="Times New Roman" w:hAnsi="Times New Roman"/>
          <w:b/>
          <w:i/>
          <w:sz w:val="24"/>
          <w:szCs w:val="24"/>
        </w:rPr>
        <w:t>Концептуальной моделью технических актуарных стандартов</w:t>
      </w:r>
      <w:r w:rsidRPr="00C82F3A">
        <w:rPr>
          <w:rFonts w:ascii="Times New Roman" w:hAnsi="Times New Roman"/>
          <w:sz w:val="24"/>
          <w:szCs w:val="24"/>
        </w:rPr>
        <w:t xml:space="preserve">, обеспечивающей единообразие и согласованность конечных материалов.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На настоящий момент действуют семь ТАС, разделяемых </w:t>
      </w:r>
      <w:proofErr w:type="gramStart"/>
      <w:r w:rsidRPr="00C82F3A">
        <w:rPr>
          <w:rFonts w:ascii="Times New Roman" w:hAnsi="Times New Roman"/>
          <w:sz w:val="24"/>
          <w:szCs w:val="24"/>
        </w:rPr>
        <w:t>на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 общие ТАС и специальные ТАС. Предваряющий их документ </w:t>
      </w:r>
      <w:r w:rsidRPr="00C82F3A">
        <w:rPr>
          <w:rFonts w:ascii="Times New Roman" w:hAnsi="Times New Roman"/>
          <w:b/>
          <w:i/>
          <w:sz w:val="24"/>
          <w:szCs w:val="24"/>
        </w:rPr>
        <w:t>Сфера применения и назначение технических актуарных стандартов</w:t>
      </w:r>
      <w:r w:rsidRPr="00C82F3A">
        <w:rPr>
          <w:rFonts w:ascii="Times New Roman" w:hAnsi="Times New Roman"/>
          <w:sz w:val="24"/>
          <w:szCs w:val="24"/>
        </w:rPr>
        <w:t xml:space="preserve"> содержит ряд существенных определений, касающихся распространения действия стандартов, а также их общих принципов. Он содержит: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определение круга актуариев, на которых распространяется действие стандартов, а также работ, которые должны выполняться в соответствии со стандартами;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определение сферы действия ТАС как соответствующей полномочиям решивших признать их органов: таким образом, деятельность актуария может рассматриваться на предмет соблюдения ТАС не только СФО, но и ИФА;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описание принципа существенности, как свойства тех или иных вопросов влиять на принятие решений пользователями актуарной информации.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Общие стандарты относятся ко всем работам, определенным в стандарте </w:t>
      </w:r>
      <w:r w:rsidRPr="00D443C5">
        <w:rPr>
          <w:rFonts w:ascii="Times New Roman" w:hAnsi="Times New Roman"/>
          <w:b/>
          <w:i/>
          <w:sz w:val="24"/>
          <w:szCs w:val="24"/>
        </w:rPr>
        <w:t>Сфера применения и назначение технических актуарных стандартов</w:t>
      </w:r>
      <w:r w:rsidRPr="00C82F3A">
        <w:rPr>
          <w:rFonts w:ascii="Times New Roman" w:hAnsi="Times New Roman"/>
          <w:sz w:val="24"/>
          <w:szCs w:val="24"/>
        </w:rPr>
        <w:t xml:space="preserve">. 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Целью стандарта </w:t>
      </w:r>
      <w:proofErr w:type="gramStart"/>
      <w:r w:rsidRPr="00C82F3A">
        <w:rPr>
          <w:rFonts w:ascii="Times New Roman" w:hAnsi="Times New Roman"/>
          <w:b/>
          <w:i/>
          <w:sz w:val="24"/>
          <w:szCs w:val="24"/>
        </w:rPr>
        <w:t>Общий</w:t>
      </w:r>
      <w:proofErr w:type="gramEnd"/>
      <w:r w:rsidRPr="00C82F3A">
        <w:rPr>
          <w:rFonts w:ascii="Times New Roman" w:hAnsi="Times New Roman"/>
          <w:b/>
          <w:i/>
          <w:sz w:val="24"/>
          <w:szCs w:val="24"/>
        </w:rPr>
        <w:t xml:space="preserve"> ТАС </w:t>
      </w:r>
      <w:r w:rsidRPr="00C82F3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82F3A">
        <w:rPr>
          <w:rFonts w:ascii="Times New Roman" w:hAnsi="Times New Roman"/>
          <w:b/>
          <w:i/>
          <w:sz w:val="24"/>
          <w:szCs w:val="24"/>
        </w:rPr>
        <w:t>: Данные</w:t>
      </w:r>
      <w:r w:rsidRPr="00C82F3A">
        <w:rPr>
          <w:rFonts w:ascii="Times New Roman" w:hAnsi="Times New Roman"/>
          <w:sz w:val="24"/>
          <w:szCs w:val="24"/>
        </w:rPr>
        <w:t xml:space="preserve"> является обеспечение контроля (на предмет точности, соответствия задачам и полноты) используемых в работе актуария данных. Он содержит, в частности, следующие требования: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все операции, производимые с данными, в том числе операции, направленные на улучшение неполных или неточных данных, должны документироваться;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документация должна быть четкой, ясной, полной и достаточно подробной для технически компетентного, но незнакомого с конкретикой лица; 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все элементы данных должны быть четко определены;</w:t>
      </w:r>
    </w:p>
    <w:p w:rsidR="0067192E" w:rsidRPr="00C82F3A" w:rsidRDefault="0067192E" w:rsidP="006719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 отношении всех данных должны проводиться проверки, а проведенные проверки должны быть задокументированы.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Стандарт </w:t>
      </w:r>
      <w:r w:rsidRPr="00C82F3A">
        <w:rPr>
          <w:rFonts w:ascii="Times New Roman" w:hAnsi="Times New Roman"/>
          <w:b/>
          <w:i/>
          <w:sz w:val="24"/>
          <w:szCs w:val="24"/>
        </w:rPr>
        <w:t xml:space="preserve">Общий ТАС </w:t>
      </w:r>
      <w:r w:rsidRPr="00C82F3A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C82F3A">
        <w:rPr>
          <w:rFonts w:ascii="Times New Roman" w:hAnsi="Times New Roman"/>
          <w:b/>
          <w:i/>
          <w:sz w:val="24"/>
          <w:szCs w:val="24"/>
        </w:rPr>
        <w:t>: Моделирование</w:t>
      </w:r>
      <w:r w:rsidRPr="00C82F3A">
        <w:rPr>
          <w:rFonts w:ascii="Times New Roman" w:hAnsi="Times New Roman"/>
          <w:sz w:val="24"/>
          <w:szCs w:val="24"/>
        </w:rPr>
        <w:t xml:space="preserve"> применяется ко всем моделям, которые используются при подготовке актуарной информации. Согласно стандарту, работы с моделями должны проводиться с учетом следующих требований: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модели должны обеспечивать удовлетворительное отражение моделируемого объекта или процесса;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lastRenderedPageBreak/>
        <w:t>пригодность модели для достижения поставленной цели должна быть оценена в ходе ряда проверок, подлежащих документированию;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результат моделирования должен быть воспроизводим при использовании идентичных данных;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сложность модели должна быть обоснованной;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допущения, применяемые в модели или наборе взаимодействующих моделей должны быть совместимы друг с другом.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Основным принципом стандарта </w:t>
      </w:r>
      <w:proofErr w:type="gramStart"/>
      <w:r w:rsidRPr="00C82F3A">
        <w:rPr>
          <w:rFonts w:ascii="Times New Roman" w:hAnsi="Times New Roman"/>
          <w:b/>
          <w:i/>
          <w:sz w:val="24"/>
          <w:szCs w:val="24"/>
        </w:rPr>
        <w:t>Общий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 </w:t>
      </w:r>
      <w:r w:rsidRPr="00C82F3A">
        <w:rPr>
          <w:rFonts w:ascii="Times New Roman" w:hAnsi="Times New Roman"/>
          <w:b/>
          <w:i/>
          <w:sz w:val="24"/>
          <w:szCs w:val="24"/>
        </w:rPr>
        <w:t>ТАС R: Предоставление актуарной информации</w:t>
      </w:r>
      <w:r w:rsidRPr="00C82F3A">
        <w:rPr>
          <w:rFonts w:ascii="Times New Roman" w:hAnsi="Times New Roman"/>
          <w:sz w:val="24"/>
          <w:szCs w:val="24"/>
        </w:rPr>
        <w:t xml:space="preserve"> является представление актуарной информации в отчетах в четкой и ясной форме, в количестве достаточном для оценки и понимания отчетов ее пользователями. Согласно стандарту: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отчеты должны содержать информацию о своей цели и лицах, которым он адресуется; 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в отчетах должны быть отражены все данные и любая информация, использованные при выполнении работы, а также указаны их источники;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любая неопределенность относительно точности данных, а также меры, предпринимаемые в связи с ней, должны быть описаны;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отчет, его стиль, структура и содержание, должны соответствовать опыту, пониманию и уровню знаний пользователей.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На актуариев возлагается ответственность за разъяснения и исправления отчета, в случае выявления ими факта непонимания кем-либо из пользователей содержания отчета.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b/>
          <w:i/>
          <w:sz w:val="24"/>
          <w:szCs w:val="24"/>
        </w:rPr>
        <w:t>Специальный ТАС: Пенсии</w:t>
      </w:r>
      <w:r w:rsidRPr="00C82F3A">
        <w:rPr>
          <w:rFonts w:ascii="Times New Roman" w:hAnsi="Times New Roman"/>
          <w:sz w:val="24"/>
          <w:szCs w:val="24"/>
        </w:rPr>
        <w:t xml:space="preserve"> устанавливает следующие требования: 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допущения должны выводиться из достаточного объема подходящей информации;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не допускается коррекция одного допущения для компенсации другого;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происхождение и области применения используемых ставок дисконтирования должны документироваться; 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для базового уровня смертности и его коррекции должны делаться отдельные допущения;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должны учитываться не только гарантированные, но также и другие практикуемые выплаты.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b/>
          <w:i/>
          <w:sz w:val="24"/>
          <w:szCs w:val="24"/>
        </w:rPr>
        <w:t xml:space="preserve">Специальный ТАС: Страхование </w:t>
      </w:r>
      <w:r w:rsidRPr="00C82F3A">
        <w:rPr>
          <w:rFonts w:ascii="Times New Roman" w:hAnsi="Times New Roman"/>
          <w:sz w:val="24"/>
          <w:szCs w:val="24"/>
        </w:rPr>
        <w:t xml:space="preserve">устанавливает и раскрывает требования к выбору актуарных допущений, методам расчета, анализу факторов, влияющих на прогнозируемые денежные потоки. </w:t>
      </w:r>
      <w:proofErr w:type="gramStart"/>
      <w:r w:rsidRPr="00C82F3A">
        <w:rPr>
          <w:rFonts w:ascii="Times New Roman" w:hAnsi="Times New Roman"/>
          <w:sz w:val="24"/>
          <w:szCs w:val="24"/>
        </w:rPr>
        <w:t xml:space="preserve">Многие требования, касающиеся допущений, ставок дисконтирования, аналогичны требованиям </w:t>
      </w:r>
      <w:r w:rsidRPr="00E9003F">
        <w:rPr>
          <w:rFonts w:ascii="Times New Roman" w:hAnsi="Times New Roman"/>
          <w:b/>
          <w:i/>
          <w:sz w:val="24"/>
          <w:szCs w:val="24"/>
        </w:rPr>
        <w:t>Специального ТАС:</w:t>
      </w:r>
      <w:proofErr w:type="gramEnd"/>
      <w:r w:rsidRPr="00E9003F">
        <w:rPr>
          <w:rFonts w:ascii="Times New Roman" w:hAnsi="Times New Roman"/>
          <w:b/>
          <w:i/>
          <w:sz w:val="24"/>
          <w:szCs w:val="24"/>
        </w:rPr>
        <w:t xml:space="preserve"> Пенсии</w:t>
      </w:r>
      <w:r w:rsidRPr="00C82F3A">
        <w:rPr>
          <w:rFonts w:ascii="Times New Roman" w:hAnsi="Times New Roman"/>
          <w:sz w:val="24"/>
          <w:szCs w:val="24"/>
        </w:rPr>
        <w:t xml:space="preserve">. Допущения относительно частоты </w:t>
      </w:r>
      <w:r w:rsidRPr="00C82F3A">
        <w:rPr>
          <w:rFonts w:ascii="Times New Roman" w:hAnsi="Times New Roman"/>
          <w:sz w:val="24"/>
          <w:szCs w:val="24"/>
        </w:rPr>
        <w:lastRenderedPageBreak/>
        <w:t>страховых требований также разделяются на отдельные допущения относительно базовой частоты и прогноза.</w:t>
      </w:r>
    </w:p>
    <w:p w:rsidR="0067192E" w:rsidRPr="00DD1D35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b/>
          <w:i/>
          <w:sz w:val="24"/>
          <w:szCs w:val="24"/>
        </w:rPr>
        <w:t>Специальный ТАС: Фонды для организации похорон</w:t>
      </w:r>
      <w:r w:rsidRPr="00C82F3A">
        <w:rPr>
          <w:rFonts w:ascii="Times New Roman" w:hAnsi="Times New Roman"/>
          <w:sz w:val="24"/>
          <w:szCs w:val="24"/>
        </w:rPr>
        <w:t xml:space="preserve"> также имеет много общего с другими </w:t>
      </w:r>
      <w:r w:rsidRPr="00E9003F">
        <w:rPr>
          <w:rFonts w:ascii="Times New Roman" w:hAnsi="Times New Roman"/>
          <w:b/>
          <w:i/>
          <w:sz w:val="24"/>
          <w:szCs w:val="24"/>
        </w:rPr>
        <w:t>специальными ТАС: Пенсии, Страхование</w:t>
      </w:r>
      <w:r w:rsidRPr="00C82F3A">
        <w:rPr>
          <w:rFonts w:ascii="Times New Roman" w:hAnsi="Times New Roman"/>
          <w:sz w:val="24"/>
          <w:szCs w:val="24"/>
        </w:rPr>
        <w:t xml:space="preserve">, но относится к деятельности компаний, осуществляющих прием взносов и </w:t>
      </w:r>
      <w:r>
        <w:rPr>
          <w:rFonts w:ascii="Times New Roman" w:hAnsi="Times New Roman"/>
          <w:sz w:val="24"/>
          <w:szCs w:val="24"/>
        </w:rPr>
        <w:t>выплаты на организацию похорон.</w:t>
      </w:r>
    </w:p>
    <w:p w:rsidR="0067192E" w:rsidRPr="00C82F3A" w:rsidRDefault="0067192E" w:rsidP="0067192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b/>
          <w:i/>
          <w:sz w:val="24"/>
          <w:szCs w:val="24"/>
        </w:rPr>
        <w:t>Специальный ТАС: Трансформации</w:t>
      </w:r>
      <w:r w:rsidRPr="00C82F3A">
        <w:rPr>
          <w:rFonts w:ascii="Times New Roman" w:hAnsi="Times New Roman"/>
          <w:sz w:val="24"/>
          <w:szCs w:val="24"/>
        </w:rPr>
        <w:t xml:space="preserve"> действует в области процедур изменения условий пенсионных планов и страховых договоров без согласия клиентов, например в случаях реорганизаций </w:t>
      </w:r>
      <w:proofErr w:type="gramStart"/>
      <w:r w:rsidRPr="00C82F3A">
        <w:rPr>
          <w:rFonts w:ascii="Times New Roman" w:hAnsi="Times New Roman"/>
          <w:sz w:val="24"/>
          <w:szCs w:val="24"/>
        </w:rPr>
        <w:t>страховщика</w:t>
      </w:r>
      <w:proofErr w:type="gramEnd"/>
      <w:r w:rsidRPr="00C82F3A">
        <w:rPr>
          <w:rFonts w:ascii="Times New Roman" w:hAnsi="Times New Roman"/>
          <w:sz w:val="24"/>
          <w:szCs w:val="24"/>
        </w:rPr>
        <w:t xml:space="preserve"> или пенсионной программы. Основные требования стандарта направлены на соблюдение интересов всех вовлеченных сторон. В частности: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работа с данными, предоставленными одной из сторон, требует учета возможной заинтересованности этой стороны в результате, который будет представлен в отчете;</w:t>
      </w:r>
    </w:p>
    <w:p w:rsidR="0067192E" w:rsidRPr="00C82F3A" w:rsidRDefault="0067192E" w:rsidP="0067192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отчет должен содержать выводы о рисках и выгодах всех вовлеченных сторон.</w:t>
      </w:r>
    </w:p>
    <w:p w:rsidR="0067192E" w:rsidRPr="00C82F3A" w:rsidRDefault="0067192E" w:rsidP="0067192E">
      <w:pPr>
        <w:spacing w:before="240"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 xml:space="preserve">Таким образом, система регулирования актуарной деятельности в Великобритании, постепенно складывавшаяся с </w:t>
      </w:r>
      <w:r w:rsidRPr="00C82F3A">
        <w:rPr>
          <w:rFonts w:ascii="Times New Roman" w:hAnsi="Times New Roman"/>
          <w:sz w:val="24"/>
          <w:szCs w:val="24"/>
          <w:lang w:val="en-US"/>
        </w:rPr>
        <w:t>XVIII</w:t>
      </w:r>
      <w:r w:rsidRPr="00C82F3A">
        <w:rPr>
          <w:rFonts w:ascii="Times New Roman" w:hAnsi="Times New Roman"/>
          <w:sz w:val="24"/>
          <w:szCs w:val="24"/>
        </w:rPr>
        <w:t xml:space="preserve"> века, на сегодня представляет собой двухуровневую систему: саморегулируемое общество актуариев и государственный надзорный орган, и основывается на системе технических и этических стандартов.</w:t>
      </w:r>
    </w:p>
    <w:p w:rsidR="0067192E" w:rsidRPr="00C82F3A" w:rsidRDefault="0067192E" w:rsidP="0067192E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2F3A"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67192E" w:rsidRPr="00C82F3A" w:rsidRDefault="0067192E" w:rsidP="006719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F3A">
        <w:rPr>
          <w:rFonts w:ascii="Times New Roman" w:hAnsi="Times New Roman"/>
          <w:sz w:val="24"/>
          <w:szCs w:val="24"/>
          <w:lang w:val="en-US"/>
        </w:rPr>
        <w:t>Hickman J. «History of Actuarial Profession», Encyclopedia of Actuarial Science. John Wiley &amp; Sons, Ltd., 2004, p.4.</w:t>
      </w:r>
    </w:p>
    <w:p w:rsidR="0067192E" w:rsidRPr="00C82F3A" w:rsidRDefault="0067192E" w:rsidP="006719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F3A">
        <w:rPr>
          <w:rFonts w:ascii="Times New Roman" w:hAnsi="Times New Roman"/>
          <w:sz w:val="24"/>
          <w:szCs w:val="24"/>
          <w:lang w:val="en-US"/>
        </w:rPr>
        <w:t xml:space="preserve">«Role of the Actuary», </w:t>
      </w:r>
      <w:proofErr w:type="gramStart"/>
      <w:r w:rsidRPr="00C82F3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C82F3A">
        <w:rPr>
          <w:rFonts w:ascii="Times New Roman" w:hAnsi="Times New Roman"/>
          <w:sz w:val="24"/>
          <w:szCs w:val="24"/>
          <w:lang w:val="en-US"/>
        </w:rPr>
        <w:t xml:space="preserve"> International Actuarial Association (IAA), 2013.</w:t>
      </w:r>
    </w:p>
    <w:p w:rsidR="0067192E" w:rsidRPr="00C82F3A" w:rsidRDefault="0067192E" w:rsidP="006719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F3A">
        <w:rPr>
          <w:rFonts w:ascii="Times New Roman" w:hAnsi="Times New Roman"/>
          <w:sz w:val="24"/>
          <w:szCs w:val="24"/>
          <w:lang w:val="en-US"/>
        </w:rPr>
        <w:t xml:space="preserve">The Right </w:t>
      </w:r>
      <w:proofErr w:type="spellStart"/>
      <w:r w:rsidRPr="00C82F3A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C82F3A">
        <w:rPr>
          <w:rFonts w:ascii="Times New Roman" w:hAnsi="Times New Roman"/>
          <w:sz w:val="24"/>
          <w:szCs w:val="24"/>
          <w:lang w:val="en-US"/>
        </w:rPr>
        <w:t xml:space="preserve"> Lord Penrose «Report of the Equitable Life inquiry», London: The Stationery Office, 2004.</w:t>
      </w:r>
    </w:p>
    <w:p w:rsidR="0067192E" w:rsidRPr="00C82F3A" w:rsidRDefault="0067192E" w:rsidP="006719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F3A">
        <w:rPr>
          <w:rFonts w:ascii="Times New Roman" w:hAnsi="Times New Roman"/>
          <w:sz w:val="24"/>
          <w:szCs w:val="24"/>
          <w:lang w:val="en-US"/>
        </w:rPr>
        <w:t>Sir Dereck Morris, «Morris Review of the Actuarial Profession», 2004.</w:t>
      </w:r>
    </w:p>
    <w:p w:rsidR="00717178" w:rsidRPr="001F6782" w:rsidRDefault="00717178" w:rsidP="006719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17178" w:rsidRPr="001F6782" w:rsidSect="008128C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8B" w:rsidRDefault="00A8668B" w:rsidP="009568BB">
      <w:pPr>
        <w:spacing w:after="0" w:line="240" w:lineRule="auto"/>
      </w:pPr>
      <w:r>
        <w:separator/>
      </w:r>
    </w:p>
  </w:endnote>
  <w:endnote w:type="continuationSeparator" w:id="0">
    <w:p w:rsidR="00A8668B" w:rsidRDefault="00A8668B" w:rsidP="0095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8B" w:rsidRDefault="00A8668B" w:rsidP="009568BB">
      <w:pPr>
        <w:spacing w:after="0" w:line="240" w:lineRule="auto"/>
      </w:pPr>
      <w:r>
        <w:separator/>
      </w:r>
    </w:p>
  </w:footnote>
  <w:footnote w:type="continuationSeparator" w:id="0">
    <w:p w:rsidR="00A8668B" w:rsidRDefault="00A8668B" w:rsidP="009568BB">
      <w:pPr>
        <w:spacing w:after="0" w:line="240" w:lineRule="auto"/>
      </w:pPr>
      <w:r>
        <w:continuationSeparator/>
      </w:r>
    </w:p>
  </w:footnote>
  <w:footnote w:id="1">
    <w:p w:rsidR="0067192E" w:rsidRPr="003011E7" w:rsidRDefault="0067192E" w:rsidP="0067192E">
      <w:pPr>
        <w:pStyle w:val="ad"/>
        <w:jc w:val="both"/>
        <w:rPr>
          <w:rFonts w:ascii="Times New Roman" w:hAnsi="Times New Roman"/>
        </w:rPr>
      </w:pPr>
      <w:r w:rsidRPr="003011E7">
        <w:rPr>
          <w:rStyle w:val="af"/>
          <w:rFonts w:ascii="Times New Roman" w:hAnsi="Times New Roman"/>
        </w:rPr>
        <w:footnoteRef/>
      </w:r>
      <w:r w:rsidRPr="003011E7">
        <w:rPr>
          <w:rFonts w:ascii="Times New Roman" w:hAnsi="Times New Roman"/>
        </w:rPr>
        <w:t xml:space="preserve"> В Вел</w:t>
      </w:r>
      <w:r>
        <w:rPr>
          <w:rFonts w:ascii="Times New Roman" w:hAnsi="Times New Roman"/>
        </w:rPr>
        <w:t>икобритании такой организацией стал Институт Актуариев. Его правопреемником, объединяющим актуариев Великобритании, является Институт и факультет актуариев, также фигурирующий в печати и повседневном употреблении под историческим названием Актуарной профессии.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167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6C31" w:rsidRPr="008128C8" w:rsidRDefault="007D6C31">
        <w:pPr>
          <w:pStyle w:val="af2"/>
          <w:jc w:val="right"/>
          <w:rPr>
            <w:rFonts w:ascii="Times New Roman" w:hAnsi="Times New Roman" w:cs="Times New Roman"/>
          </w:rPr>
        </w:pPr>
        <w:r w:rsidRPr="008128C8">
          <w:rPr>
            <w:rFonts w:ascii="Times New Roman" w:hAnsi="Times New Roman" w:cs="Times New Roman"/>
          </w:rPr>
          <w:fldChar w:fldCharType="begin"/>
        </w:r>
        <w:r w:rsidRPr="008128C8">
          <w:rPr>
            <w:rFonts w:ascii="Times New Roman" w:hAnsi="Times New Roman" w:cs="Times New Roman"/>
          </w:rPr>
          <w:instrText>PAGE   \* MERGEFORMAT</w:instrText>
        </w:r>
        <w:r w:rsidRPr="008128C8">
          <w:rPr>
            <w:rFonts w:ascii="Times New Roman" w:hAnsi="Times New Roman" w:cs="Times New Roman"/>
          </w:rPr>
          <w:fldChar w:fldCharType="separate"/>
        </w:r>
        <w:r w:rsidR="00BF7663" w:rsidRPr="00BF7663">
          <w:rPr>
            <w:rFonts w:ascii="Times New Roman" w:hAnsi="Times New Roman"/>
            <w:noProof/>
          </w:rPr>
          <w:t>7</w:t>
        </w:r>
        <w:r w:rsidRPr="008128C8">
          <w:rPr>
            <w:rFonts w:ascii="Times New Roman" w:hAnsi="Times New Roman" w:cs="Times New Roman"/>
          </w:rPr>
          <w:fldChar w:fldCharType="end"/>
        </w:r>
      </w:p>
    </w:sdtContent>
  </w:sdt>
  <w:p w:rsidR="007D6C31" w:rsidRDefault="007D6C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AF0"/>
    <w:multiLevelType w:val="hybridMultilevel"/>
    <w:tmpl w:val="DB3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B0A"/>
    <w:multiLevelType w:val="hybridMultilevel"/>
    <w:tmpl w:val="6494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2731"/>
    <w:multiLevelType w:val="hybridMultilevel"/>
    <w:tmpl w:val="79F4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4ABE"/>
    <w:multiLevelType w:val="hybridMultilevel"/>
    <w:tmpl w:val="257670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BC7C0D"/>
    <w:multiLevelType w:val="hybridMultilevel"/>
    <w:tmpl w:val="B5AC3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F553DA"/>
    <w:multiLevelType w:val="hybridMultilevel"/>
    <w:tmpl w:val="1CB8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C1D"/>
    <w:multiLevelType w:val="hybridMultilevel"/>
    <w:tmpl w:val="D586136A"/>
    <w:lvl w:ilvl="0" w:tplc="7CEE14BC">
      <w:start w:val="1"/>
      <w:numFmt w:val="decimal"/>
      <w:lvlText w:val="%1."/>
      <w:lvlJc w:val="left"/>
      <w:pPr>
        <w:ind w:left="7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164784F"/>
    <w:multiLevelType w:val="hybridMultilevel"/>
    <w:tmpl w:val="6DA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F1877"/>
    <w:multiLevelType w:val="hybridMultilevel"/>
    <w:tmpl w:val="E5881ECA"/>
    <w:lvl w:ilvl="0" w:tplc="7CEE1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448D"/>
    <w:multiLevelType w:val="hybridMultilevel"/>
    <w:tmpl w:val="257670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EFD16BE"/>
    <w:multiLevelType w:val="hybridMultilevel"/>
    <w:tmpl w:val="79A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FB5"/>
    <w:multiLevelType w:val="hybridMultilevel"/>
    <w:tmpl w:val="396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1419"/>
    <w:multiLevelType w:val="hybridMultilevel"/>
    <w:tmpl w:val="802E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848E8"/>
    <w:multiLevelType w:val="hybridMultilevel"/>
    <w:tmpl w:val="7E20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3AA2"/>
    <w:multiLevelType w:val="hybridMultilevel"/>
    <w:tmpl w:val="3062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62E2"/>
    <w:multiLevelType w:val="hybridMultilevel"/>
    <w:tmpl w:val="74649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A4C7B25"/>
    <w:multiLevelType w:val="hybridMultilevel"/>
    <w:tmpl w:val="05C81E1A"/>
    <w:lvl w:ilvl="0" w:tplc="7CEE1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1"/>
    <w:rsid w:val="0003278A"/>
    <w:rsid w:val="00050BA8"/>
    <w:rsid w:val="00057E3D"/>
    <w:rsid w:val="0006700C"/>
    <w:rsid w:val="000674D8"/>
    <w:rsid w:val="00071ECF"/>
    <w:rsid w:val="000763BE"/>
    <w:rsid w:val="00085350"/>
    <w:rsid w:val="000918D2"/>
    <w:rsid w:val="000971D5"/>
    <w:rsid w:val="000A1EDB"/>
    <w:rsid w:val="000B26CA"/>
    <w:rsid w:val="000D038D"/>
    <w:rsid w:val="000E1039"/>
    <w:rsid w:val="000E2F76"/>
    <w:rsid w:val="000F2F8B"/>
    <w:rsid w:val="000F3171"/>
    <w:rsid w:val="000F61B4"/>
    <w:rsid w:val="001034FC"/>
    <w:rsid w:val="00104F8E"/>
    <w:rsid w:val="00121591"/>
    <w:rsid w:val="00122CD6"/>
    <w:rsid w:val="00133822"/>
    <w:rsid w:val="00134329"/>
    <w:rsid w:val="00134930"/>
    <w:rsid w:val="0015358C"/>
    <w:rsid w:val="0015681C"/>
    <w:rsid w:val="00166462"/>
    <w:rsid w:val="00170196"/>
    <w:rsid w:val="00170A48"/>
    <w:rsid w:val="00171491"/>
    <w:rsid w:val="00173713"/>
    <w:rsid w:val="00174A0C"/>
    <w:rsid w:val="00190573"/>
    <w:rsid w:val="00197706"/>
    <w:rsid w:val="001A371E"/>
    <w:rsid w:val="001A37FE"/>
    <w:rsid w:val="001A7964"/>
    <w:rsid w:val="001B68F1"/>
    <w:rsid w:val="001B6FE2"/>
    <w:rsid w:val="001D3EB2"/>
    <w:rsid w:val="001E72F9"/>
    <w:rsid w:val="001F6782"/>
    <w:rsid w:val="00226156"/>
    <w:rsid w:val="00227140"/>
    <w:rsid w:val="00232671"/>
    <w:rsid w:val="002439BC"/>
    <w:rsid w:val="00251EFE"/>
    <w:rsid w:val="00251F4E"/>
    <w:rsid w:val="00253F5D"/>
    <w:rsid w:val="00262118"/>
    <w:rsid w:val="00276DD1"/>
    <w:rsid w:val="002801F7"/>
    <w:rsid w:val="0028290E"/>
    <w:rsid w:val="002855D2"/>
    <w:rsid w:val="00294EAD"/>
    <w:rsid w:val="002B2E9A"/>
    <w:rsid w:val="002B40B5"/>
    <w:rsid w:val="002B5346"/>
    <w:rsid w:val="002C08C7"/>
    <w:rsid w:val="002C1B90"/>
    <w:rsid w:val="002D1E22"/>
    <w:rsid w:val="002E3B36"/>
    <w:rsid w:val="002E5270"/>
    <w:rsid w:val="002E5516"/>
    <w:rsid w:val="002F5649"/>
    <w:rsid w:val="002F7181"/>
    <w:rsid w:val="003011E7"/>
    <w:rsid w:val="003054EC"/>
    <w:rsid w:val="003077B5"/>
    <w:rsid w:val="0031622A"/>
    <w:rsid w:val="00327E5F"/>
    <w:rsid w:val="0033241C"/>
    <w:rsid w:val="00334BBC"/>
    <w:rsid w:val="00335ED6"/>
    <w:rsid w:val="00343A25"/>
    <w:rsid w:val="00355687"/>
    <w:rsid w:val="00356A0B"/>
    <w:rsid w:val="003605A8"/>
    <w:rsid w:val="00363195"/>
    <w:rsid w:val="00363D11"/>
    <w:rsid w:val="00365B5B"/>
    <w:rsid w:val="0036691D"/>
    <w:rsid w:val="003739FF"/>
    <w:rsid w:val="00374606"/>
    <w:rsid w:val="0038788D"/>
    <w:rsid w:val="0039509B"/>
    <w:rsid w:val="003A128A"/>
    <w:rsid w:val="003A5ADE"/>
    <w:rsid w:val="003A729F"/>
    <w:rsid w:val="003B143B"/>
    <w:rsid w:val="003C114F"/>
    <w:rsid w:val="003C2B6A"/>
    <w:rsid w:val="003D384C"/>
    <w:rsid w:val="003D5730"/>
    <w:rsid w:val="003D65D3"/>
    <w:rsid w:val="003D71C0"/>
    <w:rsid w:val="003F6812"/>
    <w:rsid w:val="003F6B2F"/>
    <w:rsid w:val="00407174"/>
    <w:rsid w:val="004171FF"/>
    <w:rsid w:val="00421F1F"/>
    <w:rsid w:val="00425EA9"/>
    <w:rsid w:val="0044277D"/>
    <w:rsid w:val="004457C3"/>
    <w:rsid w:val="00450203"/>
    <w:rsid w:val="00453574"/>
    <w:rsid w:val="004646FF"/>
    <w:rsid w:val="0047570C"/>
    <w:rsid w:val="00476AB7"/>
    <w:rsid w:val="00480136"/>
    <w:rsid w:val="00480B5F"/>
    <w:rsid w:val="00483CED"/>
    <w:rsid w:val="00484F71"/>
    <w:rsid w:val="00486B3D"/>
    <w:rsid w:val="004914FA"/>
    <w:rsid w:val="004A3B04"/>
    <w:rsid w:val="004B1DE9"/>
    <w:rsid w:val="004C0B79"/>
    <w:rsid w:val="004C67DA"/>
    <w:rsid w:val="004D7C99"/>
    <w:rsid w:val="004F3620"/>
    <w:rsid w:val="004F4CF9"/>
    <w:rsid w:val="004F5ECC"/>
    <w:rsid w:val="00500708"/>
    <w:rsid w:val="00502F8B"/>
    <w:rsid w:val="005103F9"/>
    <w:rsid w:val="00511F6C"/>
    <w:rsid w:val="005169DA"/>
    <w:rsid w:val="00516BE2"/>
    <w:rsid w:val="00523916"/>
    <w:rsid w:val="00526929"/>
    <w:rsid w:val="00537026"/>
    <w:rsid w:val="005404F7"/>
    <w:rsid w:val="005409AF"/>
    <w:rsid w:val="0054667F"/>
    <w:rsid w:val="00547B65"/>
    <w:rsid w:val="00551C50"/>
    <w:rsid w:val="00556947"/>
    <w:rsid w:val="00557670"/>
    <w:rsid w:val="00557FCD"/>
    <w:rsid w:val="00560C65"/>
    <w:rsid w:val="00566280"/>
    <w:rsid w:val="00576AC0"/>
    <w:rsid w:val="005858C2"/>
    <w:rsid w:val="005A6396"/>
    <w:rsid w:val="005A7093"/>
    <w:rsid w:val="005B138B"/>
    <w:rsid w:val="005C1754"/>
    <w:rsid w:val="005C24A5"/>
    <w:rsid w:val="005C4EC9"/>
    <w:rsid w:val="005D7B38"/>
    <w:rsid w:val="005E161F"/>
    <w:rsid w:val="005E6A48"/>
    <w:rsid w:val="005F0CCA"/>
    <w:rsid w:val="006007E8"/>
    <w:rsid w:val="00606F21"/>
    <w:rsid w:val="006133AB"/>
    <w:rsid w:val="00616BA8"/>
    <w:rsid w:val="006203AB"/>
    <w:rsid w:val="00620CC0"/>
    <w:rsid w:val="00622520"/>
    <w:rsid w:val="0063445C"/>
    <w:rsid w:val="006346D1"/>
    <w:rsid w:val="006407BC"/>
    <w:rsid w:val="00645199"/>
    <w:rsid w:val="00653D1E"/>
    <w:rsid w:val="006545FE"/>
    <w:rsid w:val="0067192E"/>
    <w:rsid w:val="00674EA7"/>
    <w:rsid w:val="00682CF9"/>
    <w:rsid w:val="00683B46"/>
    <w:rsid w:val="00683E56"/>
    <w:rsid w:val="0068544B"/>
    <w:rsid w:val="0069756D"/>
    <w:rsid w:val="006A193C"/>
    <w:rsid w:val="006A6461"/>
    <w:rsid w:val="006B60B5"/>
    <w:rsid w:val="006C511B"/>
    <w:rsid w:val="006C6678"/>
    <w:rsid w:val="006C7941"/>
    <w:rsid w:val="006D4541"/>
    <w:rsid w:val="006D4E8A"/>
    <w:rsid w:val="006D5169"/>
    <w:rsid w:val="006D5836"/>
    <w:rsid w:val="006F2C6B"/>
    <w:rsid w:val="006F7FE0"/>
    <w:rsid w:val="007153EF"/>
    <w:rsid w:val="00717178"/>
    <w:rsid w:val="00732ABB"/>
    <w:rsid w:val="007338EC"/>
    <w:rsid w:val="0074173F"/>
    <w:rsid w:val="00746B1D"/>
    <w:rsid w:val="007520BE"/>
    <w:rsid w:val="00754E7C"/>
    <w:rsid w:val="00766CCD"/>
    <w:rsid w:val="00776A70"/>
    <w:rsid w:val="0078036F"/>
    <w:rsid w:val="00780C2E"/>
    <w:rsid w:val="00785015"/>
    <w:rsid w:val="00790422"/>
    <w:rsid w:val="00792FD4"/>
    <w:rsid w:val="00793726"/>
    <w:rsid w:val="007972CC"/>
    <w:rsid w:val="007B0008"/>
    <w:rsid w:val="007C02DA"/>
    <w:rsid w:val="007C2201"/>
    <w:rsid w:val="007D3D0F"/>
    <w:rsid w:val="007D6AF7"/>
    <w:rsid w:val="007D6C31"/>
    <w:rsid w:val="007E3448"/>
    <w:rsid w:val="007F268F"/>
    <w:rsid w:val="007F296F"/>
    <w:rsid w:val="00804919"/>
    <w:rsid w:val="008052D6"/>
    <w:rsid w:val="00810116"/>
    <w:rsid w:val="008128C8"/>
    <w:rsid w:val="00822558"/>
    <w:rsid w:val="008340AA"/>
    <w:rsid w:val="0084411B"/>
    <w:rsid w:val="008478ED"/>
    <w:rsid w:val="00850F18"/>
    <w:rsid w:val="008554D6"/>
    <w:rsid w:val="00867148"/>
    <w:rsid w:val="008720D4"/>
    <w:rsid w:val="00872CCC"/>
    <w:rsid w:val="00877B48"/>
    <w:rsid w:val="008910B8"/>
    <w:rsid w:val="008C3226"/>
    <w:rsid w:val="008D4EA5"/>
    <w:rsid w:val="008D6ACD"/>
    <w:rsid w:val="008E0321"/>
    <w:rsid w:val="008F2E3E"/>
    <w:rsid w:val="008F30B8"/>
    <w:rsid w:val="008F336A"/>
    <w:rsid w:val="008F4524"/>
    <w:rsid w:val="009025D8"/>
    <w:rsid w:val="00903EDD"/>
    <w:rsid w:val="009111C2"/>
    <w:rsid w:val="00925811"/>
    <w:rsid w:val="00925EFC"/>
    <w:rsid w:val="00930DCA"/>
    <w:rsid w:val="00937986"/>
    <w:rsid w:val="00942052"/>
    <w:rsid w:val="00944CC5"/>
    <w:rsid w:val="009568BB"/>
    <w:rsid w:val="009665B8"/>
    <w:rsid w:val="00971990"/>
    <w:rsid w:val="00977DED"/>
    <w:rsid w:val="00984E39"/>
    <w:rsid w:val="009B3619"/>
    <w:rsid w:val="009B633E"/>
    <w:rsid w:val="009B712E"/>
    <w:rsid w:val="009C2751"/>
    <w:rsid w:val="009C3719"/>
    <w:rsid w:val="009C39EE"/>
    <w:rsid w:val="009D28E2"/>
    <w:rsid w:val="009D4F9E"/>
    <w:rsid w:val="009D60BC"/>
    <w:rsid w:val="009D6866"/>
    <w:rsid w:val="009E3E49"/>
    <w:rsid w:val="009F0E55"/>
    <w:rsid w:val="009F206F"/>
    <w:rsid w:val="009F4D34"/>
    <w:rsid w:val="009F7A15"/>
    <w:rsid w:val="00A046E1"/>
    <w:rsid w:val="00A0772E"/>
    <w:rsid w:val="00A07A99"/>
    <w:rsid w:val="00A229A5"/>
    <w:rsid w:val="00A41056"/>
    <w:rsid w:val="00A433EE"/>
    <w:rsid w:val="00A614FA"/>
    <w:rsid w:val="00A71AFE"/>
    <w:rsid w:val="00A749CB"/>
    <w:rsid w:val="00A826C6"/>
    <w:rsid w:val="00A84032"/>
    <w:rsid w:val="00A84811"/>
    <w:rsid w:val="00A85524"/>
    <w:rsid w:val="00A855C2"/>
    <w:rsid w:val="00A8668B"/>
    <w:rsid w:val="00A90562"/>
    <w:rsid w:val="00A92236"/>
    <w:rsid w:val="00A969EF"/>
    <w:rsid w:val="00AC3EA4"/>
    <w:rsid w:val="00AC512B"/>
    <w:rsid w:val="00AC53C4"/>
    <w:rsid w:val="00AC6108"/>
    <w:rsid w:val="00AC7367"/>
    <w:rsid w:val="00AD3B30"/>
    <w:rsid w:val="00AD6AD7"/>
    <w:rsid w:val="00AE2A46"/>
    <w:rsid w:val="00AE309F"/>
    <w:rsid w:val="00AE7407"/>
    <w:rsid w:val="00AE7BAC"/>
    <w:rsid w:val="00AF13CE"/>
    <w:rsid w:val="00AF578F"/>
    <w:rsid w:val="00B06808"/>
    <w:rsid w:val="00B0702C"/>
    <w:rsid w:val="00B1045F"/>
    <w:rsid w:val="00B32311"/>
    <w:rsid w:val="00B34F87"/>
    <w:rsid w:val="00B513BD"/>
    <w:rsid w:val="00B5553C"/>
    <w:rsid w:val="00B60B21"/>
    <w:rsid w:val="00B616D9"/>
    <w:rsid w:val="00B622E7"/>
    <w:rsid w:val="00B660A9"/>
    <w:rsid w:val="00B8056C"/>
    <w:rsid w:val="00B812B7"/>
    <w:rsid w:val="00B813C3"/>
    <w:rsid w:val="00B83400"/>
    <w:rsid w:val="00B86966"/>
    <w:rsid w:val="00B93EE9"/>
    <w:rsid w:val="00B93F22"/>
    <w:rsid w:val="00BB01FA"/>
    <w:rsid w:val="00BB6030"/>
    <w:rsid w:val="00BC02B5"/>
    <w:rsid w:val="00BC357C"/>
    <w:rsid w:val="00BC6447"/>
    <w:rsid w:val="00BD4B44"/>
    <w:rsid w:val="00BF338A"/>
    <w:rsid w:val="00BF5551"/>
    <w:rsid w:val="00BF7663"/>
    <w:rsid w:val="00C033C3"/>
    <w:rsid w:val="00C2165E"/>
    <w:rsid w:val="00C302C4"/>
    <w:rsid w:val="00C419E7"/>
    <w:rsid w:val="00C41FC9"/>
    <w:rsid w:val="00C465B9"/>
    <w:rsid w:val="00C54416"/>
    <w:rsid w:val="00C61811"/>
    <w:rsid w:val="00C66D9E"/>
    <w:rsid w:val="00C72E74"/>
    <w:rsid w:val="00C73CBD"/>
    <w:rsid w:val="00C73EC0"/>
    <w:rsid w:val="00C73F51"/>
    <w:rsid w:val="00C757B8"/>
    <w:rsid w:val="00C80504"/>
    <w:rsid w:val="00C83547"/>
    <w:rsid w:val="00C8496D"/>
    <w:rsid w:val="00C85293"/>
    <w:rsid w:val="00C91B7E"/>
    <w:rsid w:val="00CA3837"/>
    <w:rsid w:val="00CA58BA"/>
    <w:rsid w:val="00CC77DD"/>
    <w:rsid w:val="00CD39E2"/>
    <w:rsid w:val="00CD5566"/>
    <w:rsid w:val="00CE1876"/>
    <w:rsid w:val="00CE2CD5"/>
    <w:rsid w:val="00CF236A"/>
    <w:rsid w:val="00D05159"/>
    <w:rsid w:val="00D0771F"/>
    <w:rsid w:val="00D15478"/>
    <w:rsid w:val="00D1628E"/>
    <w:rsid w:val="00D20278"/>
    <w:rsid w:val="00D30815"/>
    <w:rsid w:val="00D310BF"/>
    <w:rsid w:val="00D314B2"/>
    <w:rsid w:val="00D339FA"/>
    <w:rsid w:val="00D344E6"/>
    <w:rsid w:val="00D46F5A"/>
    <w:rsid w:val="00D53761"/>
    <w:rsid w:val="00D53E7D"/>
    <w:rsid w:val="00D572D5"/>
    <w:rsid w:val="00D64E91"/>
    <w:rsid w:val="00D72149"/>
    <w:rsid w:val="00D77CE6"/>
    <w:rsid w:val="00D81720"/>
    <w:rsid w:val="00D8640F"/>
    <w:rsid w:val="00D92B16"/>
    <w:rsid w:val="00D96F59"/>
    <w:rsid w:val="00DA6164"/>
    <w:rsid w:val="00DB0474"/>
    <w:rsid w:val="00DC2168"/>
    <w:rsid w:val="00DC2676"/>
    <w:rsid w:val="00DC56DC"/>
    <w:rsid w:val="00DE6E28"/>
    <w:rsid w:val="00DF063F"/>
    <w:rsid w:val="00DF0917"/>
    <w:rsid w:val="00DF16E6"/>
    <w:rsid w:val="00DF4EB4"/>
    <w:rsid w:val="00DF6A69"/>
    <w:rsid w:val="00E00F33"/>
    <w:rsid w:val="00E11BB1"/>
    <w:rsid w:val="00E120B7"/>
    <w:rsid w:val="00E23F10"/>
    <w:rsid w:val="00E24E22"/>
    <w:rsid w:val="00E34895"/>
    <w:rsid w:val="00E36258"/>
    <w:rsid w:val="00E37EAE"/>
    <w:rsid w:val="00E41797"/>
    <w:rsid w:val="00E47E96"/>
    <w:rsid w:val="00E552FC"/>
    <w:rsid w:val="00E567F9"/>
    <w:rsid w:val="00E60F2E"/>
    <w:rsid w:val="00E61C44"/>
    <w:rsid w:val="00E62D42"/>
    <w:rsid w:val="00E70D5B"/>
    <w:rsid w:val="00E758CE"/>
    <w:rsid w:val="00E86875"/>
    <w:rsid w:val="00E9388D"/>
    <w:rsid w:val="00EA199A"/>
    <w:rsid w:val="00EB1FF2"/>
    <w:rsid w:val="00EB69EF"/>
    <w:rsid w:val="00EC1E46"/>
    <w:rsid w:val="00ED6985"/>
    <w:rsid w:val="00EE1770"/>
    <w:rsid w:val="00EE48AC"/>
    <w:rsid w:val="00EE5686"/>
    <w:rsid w:val="00EF78CC"/>
    <w:rsid w:val="00F017B8"/>
    <w:rsid w:val="00F042FC"/>
    <w:rsid w:val="00F04AE5"/>
    <w:rsid w:val="00F06AAA"/>
    <w:rsid w:val="00F30A7A"/>
    <w:rsid w:val="00F32ADA"/>
    <w:rsid w:val="00F36F01"/>
    <w:rsid w:val="00F41FCD"/>
    <w:rsid w:val="00F4242E"/>
    <w:rsid w:val="00F526A3"/>
    <w:rsid w:val="00F60E7B"/>
    <w:rsid w:val="00F67411"/>
    <w:rsid w:val="00F74BFA"/>
    <w:rsid w:val="00F760FB"/>
    <w:rsid w:val="00F76BD2"/>
    <w:rsid w:val="00F8287C"/>
    <w:rsid w:val="00F82BB3"/>
    <w:rsid w:val="00F929E5"/>
    <w:rsid w:val="00F9466B"/>
    <w:rsid w:val="00F95164"/>
    <w:rsid w:val="00FA31D7"/>
    <w:rsid w:val="00FB1D44"/>
    <w:rsid w:val="00FB2E3E"/>
    <w:rsid w:val="00FC0652"/>
    <w:rsid w:val="00FC0E0A"/>
    <w:rsid w:val="00FC4772"/>
    <w:rsid w:val="00FC54A4"/>
    <w:rsid w:val="00FC576A"/>
    <w:rsid w:val="00FC60C2"/>
    <w:rsid w:val="00FD4BF4"/>
    <w:rsid w:val="00FD54CA"/>
    <w:rsid w:val="00FD58FF"/>
    <w:rsid w:val="00FE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1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7C02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02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2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2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2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2D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34BB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568B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68B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568BB"/>
    <w:rPr>
      <w:vertAlign w:val="superscript"/>
    </w:rPr>
  </w:style>
  <w:style w:type="table" w:styleId="af0">
    <w:name w:val="Table Grid"/>
    <w:basedOn w:val="a1"/>
    <w:uiPriority w:val="59"/>
    <w:rsid w:val="00EB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EB1F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D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D6C31"/>
  </w:style>
  <w:style w:type="paragraph" w:styleId="af4">
    <w:name w:val="footer"/>
    <w:basedOn w:val="a"/>
    <w:link w:val="af5"/>
    <w:uiPriority w:val="99"/>
    <w:unhideWhenUsed/>
    <w:rsid w:val="007D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D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1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7C02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02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2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2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2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2D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34BB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568B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68B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568BB"/>
    <w:rPr>
      <w:vertAlign w:val="superscript"/>
    </w:rPr>
  </w:style>
  <w:style w:type="table" w:styleId="af0">
    <w:name w:val="Table Grid"/>
    <w:basedOn w:val="a1"/>
    <w:uiPriority w:val="59"/>
    <w:rsid w:val="00EB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EB1F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D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D6C31"/>
  </w:style>
  <w:style w:type="paragraph" w:styleId="af4">
    <w:name w:val="footer"/>
    <w:basedOn w:val="a"/>
    <w:link w:val="af5"/>
    <w:uiPriority w:val="99"/>
    <w:unhideWhenUsed/>
    <w:rsid w:val="007D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D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8D04-8C40-4BB4-95C1-1BAE7A3B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Комаров Алексей Константинович</cp:lastModifiedBy>
  <cp:revision>11</cp:revision>
  <cp:lastPrinted>2013-11-11T13:16:00Z</cp:lastPrinted>
  <dcterms:created xsi:type="dcterms:W3CDTF">2013-11-11T13:16:00Z</dcterms:created>
  <dcterms:modified xsi:type="dcterms:W3CDTF">2013-12-11T08:18:00Z</dcterms:modified>
</cp:coreProperties>
</file>