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C3" w:rsidRDefault="003274C3" w:rsidP="003274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лияние 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рынок труда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зменени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половозрастной структуры </w:t>
      </w:r>
    </w:p>
    <w:p w:rsidR="00677886" w:rsidRPr="00914E8D" w:rsidRDefault="00677886" w:rsidP="0067788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опубликовано 12.12.2013 в №1(17) за январь-март 2014 года)</w:t>
      </w:r>
    </w:p>
    <w:p w:rsidR="00AF5043" w:rsidRDefault="00AF5043" w:rsidP="00AF504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AF5043" w:rsidRDefault="00AF5043" w:rsidP="00AF504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900" cy="1438275"/>
            <wp:effectExtent l="0" t="0" r="0" b="9525"/>
            <wp:docPr id="3" name="Рисунок 3" descr="Pomaz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azk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43" w:rsidRPr="007B1F0D" w:rsidRDefault="00AF5043" w:rsidP="00AF5043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7B1F0D">
        <w:rPr>
          <w:rFonts w:ascii="Times New Roman" w:hAnsi="Times New Roman" w:cs="Times New Roman"/>
          <w:b/>
          <w:i/>
          <w:sz w:val="20"/>
          <w:szCs w:val="20"/>
        </w:rPr>
        <w:t xml:space="preserve">Дмитрий Владимирович </w:t>
      </w:r>
      <w:proofErr w:type="spellStart"/>
      <w:r w:rsidRPr="007B1F0D">
        <w:rPr>
          <w:rFonts w:ascii="Times New Roman" w:hAnsi="Times New Roman" w:cs="Times New Roman"/>
          <w:b/>
          <w:i/>
          <w:sz w:val="20"/>
          <w:szCs w:val="20"/>
        </w:rPr>
        <w:t>Помазкин</w:t>
      </w:r>
      <w:proofErr w:type="spellEnd"/>
    </w:p>
    <w:p w:rsidR="00AF5043" w:rsidRPr="007B1F0D" w:rsidRDefault="00AF5043" w:rsidP="00AF5043">
      <w:pP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B1F0D">
        <w:rPr>
          <w:rFonts w:ascii="Times New Roman" w:hAnsi="Times New Roman" w:cs="Times New Roman"/>
          <w:i/>
          <w:sz w:val="20"/>
          <w:szCs w:val="20"/>
        </w:rPr>
        <w:t xml:space="preserve">Руководитель отдела программ </w:t>
      </w:r>
    </w:p>
    <w:p w:rsidR="00AF5043" w:rsidRPr="007B1F0D" w:rsidRDefault="00AF5043" w:rsidP="00AF5043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B1F0D">
        <w:rPr>
          <w:rFonts w:ascii="Times New Roman" w:hAnsi="Times New Roman" w:cs="Times New Roman"/>
          <w:i/>
          <w:sz w:val="20"/>
          <w:szCs w:val="20"/>
        </w:rPr>
        <w:t>развития НПФ «ГАЗФОНД»</w:t>
      </w:r>
    </w:p>
    <w:p w:rsidR="00AF5043" w:rsidRDefault="00AF5043" w:rsidP="003274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4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 xml:space="preserve">Одной из проблем снижения темпов экономического роста является сокращение численности занятых в экономике.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7074E">
        <w:rPr>
          <w:rFonts w:ascii="Times New Roman" w:hAnsi="Times New Roman" w:cs="Times New Roman"/>
          <w:sz w:val="24"/>
          <w:szCs w:val="24"/>
        </w:rPr>
        <w:t>окращение уровня рождаемости в РФ с небольшим запаздыванием  привело к  сокращению численности населения,  достигающего трудоспособного возраста. Предполагая, что сложившиеся демографические тенденции, характеризующиеся низким уровнем рождаемости и незначительной миграционной активностью (не учитыва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всплеск трудовой</w:t>
      </w:r>
      <w:r>
        <w:rPr>
          <w:rFonts w:ascii="Times New Roman" w:hAnsi="Times New Roman" w:cs="Times New Roman"/>
          <w:sz w:val="24"/>
          <w:szCs w:val="24"/>
        </w:rPr>
        <w:t xml:space="preserve"> миграции</w:t>
      </w:r>
      <w:r w:rsidRPr="00C7074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074E">
        <w:rPr>
          <w:rFonts w:ascii="Times New Roman" w:hAnsi="Times New Roman" w:cs="Times New Roman"/>
          <w:sz w:val="24"/>
          <w:szCs w:val="24"/>
        </w:rPr>
        <w:t xml:space="preserve"> сохранятся в течение длительного периода, численность </w:t>
      </w:r>
      <w:proofErr w:type="gramStart"/>
      <w:r w:rsidRPr="00C7074E">
        <w:rPr>
          <w:rFonts w:ascii="Times New Roman" w:hAnsi="Times New Roman" w:cs="Times New Roman"/>
          <w:sz w:val="24"/>
          <w:szCs w:val="24"/>
        </w:rPr>
        <w:t>занятых</w:t>
      </w:r>
      <w:proofErr w:type="gramEnd"/>
      <w:r w:rsidRPr="00C7074E">
        <w:rPr>
          <w:rFonts w:ascii="Times New Roman" w:hAnsi="Times New Roman" w:cs="Times New Roman"/>
          <w:sz w:val="24"/>
          <w:szCs w:val="24"/>
        </w:rPr>
        <w:t xml:space="preserve"> в экономике будет продолжать сокращаться.    Как показывают расчеты</w:t>
      </w:r>
      <w:r>
        <w:rPr>
          <w:rFonts w:ascii="Times New Roman" w:hAnsi="Times New Roman" w:cs="Times New Roman"/>
          <w:sz w:val="24"/>
          <w:szCs w:val="24"/>
        </w:rPr>
        <w:t xml:space="preserve"> численности населения РФ</w:t>
      </w:r>
      <w:r w:rsidRPr="00C7074E">
        <w:rPr>
          <w:rFonts w:ascii="Times New Roman" w:hAnsi="Times New Roman" w:cs="Times New Roman"/>
          <w:sz w:val="24"/>
          <w:szCs w:val="24"/>
        </w:rPr>
        <w:t xml:space="preserve">, при постоянном уровне рождаемости 1.5 в условиях нулевой нетто-миграции, численность населения в трудоспособном возрасте (20-60) в течение ближайших 40 лет может сократиться с 90 до 60 млн. чел., </w:t>
      </w:r>
      <w:proofErr w:type="spellStart"/>
      <w:r w:rsidRPr="00C7074E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C7074E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C7074E">
        <w:rPr>
          <w:rFonts w:ascii="Times New Roman" w:hAnsi="Times New Roman" w:cs="Times New Roman"/>
          <w:sz w:val="24"/>
          <w:szCs w:val="24"/>
        </w:rPr>
        <w:t xml:space="preserve"> на треть. При этом сокращение общей численность населения произойдет только на  20%. (рис. 1-2)</w:t>
      </w:r>
    </w:p>
    <w:p w:rsidR="003274C3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Второй немаловажной причиной</w:t>
      </w:r>
      <w:r>
        <w:rPr>
          <w:rFonts w:ascii="Times New Roman" w:hAnsi="Times New Roman" w:cs="Times New Roman"/>
          <w:sz w:val="24"/>
          <w:szCs w:val="24"/>
        </w:rPr>
        <w:t xml:space="preserve">, замедляющей экономический рост, </w:t>
      </w:r>
      <w:r w:rsidRPr="00C7074E">
        <w:rPr>
          <w:rFonts w:ascii="Times New Roman" w:hAnsi="Times New Roman" w:cs="Times New Roman"/>
          <w:sz w:val="24"/>
          <w:szCs w:val="24"/>
        </w:rPr>
        <w:t xml:space="preserve"> является изменение структуры рынка труда</w:t>
      </w:r>
      <w:r>
        <w:rPr>
          <w:rFonts w:ascii="Times New Roman" w:hAnsi="Times New Roman" w:cs="Times New Roman"/>
          <w:sz w:val="24"/>
          <w:szCs w:val="24"/>
        </w:rPr>
        <w:t xml:space="preserve">, вызванное </w:t>
      </w:r>
      <w:r w:rsidRPr="00C7074E">
        <w:rPr>
          <w:rFonts w:ascii="Times New Roman" w:hAnsi="Times New Roman" w:cs="Times New Roman"/>
          <w:sz w:val="24"/>
          <w:szCs w:val="24"/>
        </w:rPr>
        <w:t xml:space="preserve">  падением престижа многих специальностей в сфере производства и переориентаци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C7074E">
        <w:rPr>
          <w:rFonts w:ascii="Times New Roman" w:hAnsi="Times New Roman" w:cs="Times New Roman"/>
          <w:sz w:val="24"/>
          <w:szCs w:val="24"/>
        </w:rPr>
        <w:t xml:space="preserve"> молодежи в сферу услуг (информационные технологий, туризм, массовый спорт,   организация досуга, и т.д.),  Учитывая, что старшее поколение больше занято в сфере производства, сокращение отдельных видов специальностей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74E">
        <w:rPr>
          <w:rFonts w:ascii="Times New Roman" w:hAnsi="Times New Roman" w:cs="Times New Roman"/>
          <w:sz w:val="24"/>
          <w:szCs w:val="24"/>
        </w:rPr>
        <w:t xml:space="preserve">будет опережать   темпы сокращения численности трудоспособного населения.  Эти проблемы актуальны для большинства отраслей  экономики и в ближайшее время будут еще больше обостряться в  связи с выходом на пенсию многочисленного послевоенного поколения. </w:t>
      </w:r>
    </w:p>
    <w:p w:rsidR="003274C3" w:rsidRPr="00947840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40">
        <w:rPr>
          <w:rFonts w:ascii="Times New Roman" w:hAnsi="Times New Roman" w:cs="Times New Roman"/>
          <w:sz w:val="24"/>
          <w:szCs w:val="24"/>
        </w:rPr>
        <w:t xml:space="preserve">Оценка и прогноз  численности рабочей силы является важнейшей задачей, поскольку   определяет уровень экономической безопасности  государства. Данная задача относится к классу ресурсных задач,  решение которых позволяет заранее спланировать  последствия изменений на рынке труда, определить  необходимую  интенсивность миграционного потока, а так же  потребность  экономики в рабочих местах  отдельных видов специальностей.     </w:t>
      </w:r>
    </w:p>
    <w:p w:rsidR="003274C3" w:rsidRPr="00B53FEF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40">
        <w:rPr>
          <w:rFonts w:ascii="Times New Roman" w:hAnsi="Times New Roman" w:cs="Times New Roman"/>
          <w:sz w:val="24"/>
          <w:szCs w:val="24"/>
        </w:rPr>
        <w:lastRenderedPageBreak/>
        <w:t xml:space="preserve"> Исследование влияния на рынок труда демографических волн, а также изменений демографической структуры позволит оценить  инфраструктурные изменения,  в хозяйственной</w:t>
      </w:r>
      <w:r>
        <w:rPr>
          <w:rFonts w:ascii="Times New Roman" w:hAnsi="Times New Roman" w:cs="Times New Roman"/>
          <w:sz w:val="24"/>
          <w:szCs w:val="24"/>
        </w:rPr>
        <w:t xml:space="preserve"> и социальной </w:t>
      </w:r>
      <w:r w:rsidRPr="00947840">
        <w:rPr>
          <w:rFonts w:ascii="Times New Roman" w:hAnsi="Times New Roman" w:cs="Times New Roman"/>
          <w:sz w:val="24"/>
          <w:szCs w:val="24"/>
        </w:rPr>
        <w:t xml:space="preserve"> сфере,  в образовании и</w:t>
      </w:r>
      <w:r w:rsidR="00AE4F20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3274C3" w:rsidRDefault="003274C3" w:rsidP="003274C3">
      <w:pPr>
        <w:rPr>
          <w:rFonts w:ascii="Times New Roman" w:hAnsi="Times New Roman" w:cs="Times New Roman"/>
          <w:b/>
          <w:sz w:val="24"/>
          <w:szCs w:val="24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4E">
        <w:rPr>
          <w:rFonts w:ascii="Times New Roman" w:hAnsi="Times New Roman" w:cs="Times New Roman"/>
          <w:b/>
          <w:sz w:val="24"/>
          <w:szCs w:val="24"/>
        </w:rPr>
        <w:t>Волны занятости и активности поколений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Рассмотрим модель рынка труда, в которой население условно разделено  на две группы – молодое 20-40 и старшее 41-60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Pr="00C7074E">
        <w:rPr>
          <w:rFonts w:ascii="Times New Roman" w:hAnsi="Times New Roman" w:cs="Times New Roman"/>
          <w:sz w:val="24"/>
          <w:szCs w:val="24"/>
        </w:rPr>
        <w:t>.  В силу наличия демографических вол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структуре населения,   </w:t>
      </w:r>
      <w:r>
        <w:rPr>
          <w:rFonts w:ascii="Times New Roman" w:hAnsi="Times New Roman" w:cs="Times New Roman"/>
          <w:sz w:val="24"/>
          <w:szCs w:val="24"/>
        </w:rPr>
        <w:t>увеличение и уменьшение</w:t>
      </w:r>
      <w:r w:rsidRPr="00C7074E">
        <w:rPr>
          <w:rFonts w:ascii="Times New Roman" w:hAnsi="Times New Roman" w:cs="Times New Roman"/>
          <w:sz w:val="24"/>
          <w:szCs w:val="24"/>
        </w:rPr>
        <w:t xml:space="preserve"> численности в этих  возрастных группах происход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074E">
        <w:rPr>
          <w:rFonts w:ascii="Times New Roman" w:hAnsi="Times New Roman" w:cs="Times New Roman"/>
          <w:sz w:val="24"/>
          <w:szCs w:val="24"/>
        </w:rPr>
        <w:t>т в различные моменты времени. Возникает  вопрос,  как  меняется баланс всей рабочей силы, и какое влияние это оказывает на структуру рынка труда?  Можно ли  компенсировать</w:t>
      </w:r>
      <w:r>
        <w:rPr>
          <w:rFonts w:ascii="Times New Roman" w:hAnsi="Times New Roman" w:cs="Times New Roman"/>
          <w:sz w:val="24"/>
          <w:szCs w:val="24"/>
        </w:rPr>
        <w:t xml:space="preserve"> снижение численности занятых</w:t>
      </w:r>
      <w:r w:rsidRPr="00C7074E">
        <w:rPr>
          <w:rFonts w:ascii="Times New Roman" w:hAnsi="Times New Roman" w:cs="Times New Roman"/>
          <w:sz w:val="24"/>
          <w:szCs w:val="24"/>
        </w:rPr>
        <w:t xml:space="preserve"> не только ростом производительности труда, но и  планированием занятости и заблаговременной  подготовкой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 для разных возрастных групп</w:t>
      </w:r>
      <w:r w:rsidRPr="00C7074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274C3" w:rsidRPr="00C7074E" w:rsidRDefault="003274C3" w:rsidP="003274C3">
      <w:pPr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</w:t>
      </w:r>
      <w:r w:rsidRPr="00C7074E">
        <w:rPr>
          <w:rFonts w:ascii="Times New Roman" w:hAnsi="Times New Roman" w:cs="Times New Roman"/>
          <w:sz w:val="24"/>
          <w:szCs w:val="24"/>
        </w:rPr>
        <w:t xml:space="preserve">аличие демографических волн в половозрастной структуре населения,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C7074E">
        <w:rPr>
          <w:rFonts w:ascii="Times New Roman" w:hAnsi="Times New Roman" w:cs="Times New Roman"/>
          <w:sz w:val="24"/>
          <w:szCs w:val="24"/>
        </w:rPr>
        <w:t>приводит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7074E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 xml:space="preserve">заметным </w:t>
      </w:r>
      <w:r w:rsidRPr="00C7074E">
        <w:rPr>
          <w:rFonts w:ascii="Times New Roman" w:hAnsi="Times New Roman" w:cs="Times New Roman"/>
          <w:sz w:val="24"/>
          <w:szCs w:val="24"/>
        </w:rPr>
        <w:t xml:space="preserve">колебаниям численности </w:t>
      </w:r>
      <w:r>
        <w:rPr>
          <w:rFonts w:ascii="Times New Roman" w:hAnsi="Times New Roman" w:cs="Times New Roman"/>
          <w:sz w:val="24"/>
          <w:szCs w:val="24"/>
        </w:rPr>
        <w:t>в различных возрастных</w:t>
      </w:r>
      <w:r w:rsidRPr="00C7074E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уппах</w:t>
      </w:r>
      <w:r w:rsidRPr="00C7074E">
        <w:rPr>
          <w:rFonts w:ascii="Times New Roman" w:hAnsi="Times New Roman" w:cs="Times New Roman"/>
          <w:sz w:val="24"/>
          <w:szCs w:val="24"/>
        </w:rPr>
        <w:t>. Например,    для России, несмотря на общее  сокращение численности  рабочей силы, наличие демографических волн приводит к увеличению численности сначала  в старших возрастах в  течение 2020-2030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  <w:r w:rsidRPr="00C7074E">
        <w:rPr>
          <w:rFonts w:ascii="Times New Roman" w:hAnsi="Times New Roman" w:cs="Times New Roman"/>
          <w:sz w:val="24"/>
          <w:szCs w:val="24"/>
        </w:rPr>
        <w:t>, а затем в младших  в течение 2030-2040</w:t>
      </w:r>
      <w:r>
        <w:rPr>
          <w:rFonts w:ascii="Times New Roman" w:hAnsi="Times New Roman" w:cs="Times New Roman"/>
          <w:sz w:val="24"/>
          <w:szCs w:val="24"/>
        </w:rPr>
        <w:t xml:space="preserve"> гг</w:t>
      </w:r>
      <w:r w:rsidRPr="00C7074E">
        <w:rPr>
          <w:rFonts w:ascii="Times New Roman" w:hAnsi="Times New Roman" w:cs="Times New Roman"/>
          <w:sz w:val="24"/>
          <w:szCs w:val="24"/>
        </w:rPr>
        <w:t xml:space="preserve">. (Рис. 3). Поэтому учет колебаний числа занятых в разных когортах позволит оценить влияние на рынок труда и при необходимости учесть этот фактор при формировании новых рабочих мест.   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 xml:space="preserve">Немаловажную роль играют и вопросы, связанные с распределением числа занятых с учетом  специальностей по возрастам. </w:t>
      </w:r>
      <w:proofErr w:type="gramStart"/>
      <w:r w:rsidRPr="00C7074E">
        <w:rPr>
          <w:rFonts w:ascii="Times New Roman" w:hAnsi="Times New Roman" w:cs="Times New Roman"/>
          <w:sz w:val="24"/>
          <w:szCs w:val="24"/>
        </w:rPr>
        <w:t>Учитывая, что в старшей возрастной группе преобладает  число  занятых  в промышленных специальностях (производственный сектор), а в младшей  больше занято в  виртуальной  экономике, возникает вопрос, что произойдет, когда, старшее поколение выйдет на пенсию?</w:t>
      </w:r>
      <w:proofErr w:type="gramEnd"/>
      <w:r w:rsidRPr="00C7074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C7074E">
        <w:rPr>
          <w:rFonts w:ascii="Times New Roman" w:hAnsi="Times New Roman" w:cs="Times New Roman"/>
          <w:sz w:val="24"/>
          <w:szCs w:val="24"/>
        </w:rPr>
        <w:t>Что произойдет,  когда заметно сократится  численность занятых в   промышленных специальностях?</w:t>
      </w:r>
      <w:proofErr w:type="gramEnd"/>
      <w:r w:rsidRPr="00C7074E">
        <w:rPr>
          <w:rFonts w:ascii="Times New Roman" w:hAnsi="Times New Roman" w:cs="Times New Roman"/>
          <w:sz w:val="24"/>
          <w:szCs w:val="24"/>
        </w:rPr>
        <w:t xml:space="preserve">  Вопросам моделирования описанных явлений посвящена </w:t>
      </w:r>
      <w:r w:rsidRPr="005B3750">
        <w:rPr>
          <w:rFonts w:ascii="Times New Roman" w:hAnsi="Times New Roman" w:cs="Times New Roman"/>
          <w:color w:val="000000" w:themeColor="text1"/>
          <w:sz w:val="24"/>
          <w:szCs w:val="24"/>
        </w:rPr>
        <w:t>данная статья.</w:t>
      </w:r>
    </w:p>
    <w:p w:rsidR="003274C3" w:rsidRPr="00C7074E" w:rsidRDefault="003274C3" w:rsidP="00AF504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1. Прогноз численности населения РФ  (млн. чел.)</w:t>
      </w:r>
      <w:r w:rsidRPr="00DA3614">
        <w:rPr>
          <w:noProof/>
          <w:szCs w:val="24"/>
          <w:lang w:eastAsia="ru-RU"/>
        </w:rPr>
        <w:drawing>
          <wp:inline distT="0" distB="0" distL="0" distR="0" wp14:anchorId="661D7006" wp14:editId="125F90FE">
            <wp:extent cx="4705350" cy="2880493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lastRenderedPageBreak/>
        <w:t>Рис. 2. Распределение численности населения</w:t>
      </w:r>
      <w:r>
        <w:rPr>
          <w:rFonts w:ascii="Times New Roman" w:hAnsi="Times New Roman" w:cs="Times New Roman"/>
          <w:sz w:val="24"/>
          <w:szCs w:val="24"/>
        </w:rPr>
        <w:t xml:space="preserve"> РФ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трудовом возрасте (млн. чел.)</w:t>
      </w:r>
    </w:p>
    <w:p w:rsidR="003274C3" w:rsidRPr="00C7074E" w:rsidRDefault="003274C3" w:rsidP="003274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A3614">
        <w:rPr>
          <w:noProof/>
          <w:szCs w:val="24"/>
          <w:lang w:eastAsia="ru-RU"/>
        </w:rPr>
        <w:drawing>
          <wp:inline distT="0" distB="0" distL="0" distR="0">
            <wp:extent cx="4578278" cy="2802702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78" cy="280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3. Ежегодное изменение  численности населения</w:t>
      </w:r>
      <w:r>
        <w:rPr>
          <w:rFonts w:ascii="Times New Roman" w:hAnsi="Times New Roman" w:cs="Times New Roman"/>
          <w:sz w:val="24"/>
          <w:szCs w:val="24"/>
        </w:rPr>
        <w:t xml:space="preserve"> РФ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трудовом возрасте (млн. чел.) </w:t>
      </w:r>
    </w:p>
    <w:p w:rsidR="003274C3" w:rsidRDefault="003274C3" w:rsidP="003274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0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8117" cy="314325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17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Default="003274C3" w:rsidP="003274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Модель</w:t>
      </w:r>
      <w:r w:rsidRPr="00C7074E">
        <w:rPr>
          <w:rFonts w:ascii="Times New Roman" w:hAnsi="Times New Roman" w:cs="Times New Roman"/>
          <w:b/>
          <w:sz w:val="24"/>
          <w:szCs w:val="24"/>
        </w:rPr>
        <w:t xml:space="preserve"> рынка  труда при изменении структуры занятости</w:t>
      </w:r>
    </w:p>
    <w:p w:rsidR="003274C3" w:rsidRPr="00D65BB4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 xml:space="preserve">Изменение  возрастного  распределения  трудовых ресурсов между двумя основными  экономическими секторами:  производственным и сектором услуг создает риски, связанные с лавинообразной возрастной деформацией производственного сектора, приводящей к торможению экономического роста и увеличению экономических издержек. </w:t>
      </w:r>
    </w:p>
    <w:p w:rsidR="003274C3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 xml:space="preserve">Выдавливание с рынка труда производственного сектора сектором услуг приводит к увеличению  среднего возраста  производственного  сектора, снижению его привлекательности и исчезновению отдельных видов </w:t>
      </w:r>
      <w:r w:rsidRPr="005B3750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понижающих уровень</w:t>
      </w:r>
      <w:r w:rsidRPr="00D65BB4">
        <w:rPr>
          <w:rFonts w:ascii="Times New Roman" w:hAnsi="Times New Roman" w:cs="Times New Roman"/>
          <w:sz w:val="24"/>
          <w:szCs w:val="24"/>
        </w:rPr>
        <w:t xml:space="preserve"> эк</w:t>
      </w:r>
      <w:r>
        <w:rPr>
          <w:rFonts w:ascii="Times New Roman" w:hAnsi="Times New Roman" w:cs="Times New Roman"/>
          <w:sz w:val="24"/>
          <w:szCs w:val="24"/>
        </w:rPr>
        <w:t>ономической безопасности страны</w:t>
      </w:r>
      <w:r w:rsidRPr="00D65BB4">
        <w:rPr>
          <w:rFonts w:ascii="Times New Roman" w:hAnsi="Times New Roman" w:cs="Times New Roman"/>
          <w:sz w:val="24"/>
          <w:szCs w:val="24"/>
        </w:rPr>
        <w:t>.</w:t>
      </w:r>
    </w:p>
    <w:p w:rsidR="003274C3" w:rsidRPr="00D65BB4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рынка труда позволит проанализировать вероятность</w:t>
      </w:r>
      <w:r w:rsidRPr="00D65BB4">
        <w:rPr>
          <w:rFonts w:ascii="Times New Roman" w:hAnsi="Times New Roman" w:cs="Times New Roman"/>
          <w:sz w:val="24"/>
          <w:szCs w:val="24"/>
        </w:rPr>
        <w:t xml:space="preserve"> возникновения   конфликтных ситуаций, порожденных конкуренцией в борьбе за трудовые ресурсы</w:t>
      </w:r>
      <w:r>
        <w:rPr>
          <w:rFonts w:ascii="Times New Roman" w:hAnsi="Times New Roman" w:cs="Times New Roman"/>
          <w:sz w:val="24"/>
          <w:szCs w:val="24"/>
        </w:rPr>
        <w:t xml:space="preserve"> и оценить   сокращение</w:t>
      </w:r>
      <w:r w:rsidRPr="00D65BB4">
        <w:rPr>
          <w:rFonts w:ascii="Times New Roman" w:hAnsi="Times New Roman" w:cs="Times New Roman"/>
          <w:sz w:val="24"/>
          <w:szCs w:val="24"/>
        </w:rPr>
        <w:t xml:space="preserve"> доли коренного населения в условиях увеличения миграционного потока.</w:t>
      </w:r>
    </w:p>
    <w:p w:rsidR="00AF5043" w:rsidRDefault="003274C3" w:rsidP="00AF5043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На рис. 4 приведены половозрастные структуры населения РФ, две из которых построены по  фактическим данным, две другие – результаты прогноза. Видно, что демографические волны, порожденные историческими событиями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распространяются как вверх, так и вниз по возрастной пирамиде, вызывая  колебания численности в разных возрастных группах.</w:t>
      </w:r>
    </w:p>
    <w:p w:rsidR="003274C3" w:rsidRPr="00C7074E" w:rsidRDefault="003274C3" w:rsidP="00AF50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4 ПВС населения РФ</w:t>
      </w: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6"/>
        <w:gridCol w:w="5523"/>
      </w:tblGrid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2534843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3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6973" cy="2497293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973" cy="249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2050</w:t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33472" cy="25241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784" cy="2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5" cy="2499832"/>
                  <wp:effectExtent l="19050" t="0" r="9525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9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Pr="00C7074E" w:rsidRDefault="003274C3" w:rsidP="003274C3">
      <w:pPr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rPr>
          <w:rFonts w:ascii="Times New Roman" w:hAnsi="Times New Roman" w:cs="Times New Roman"/>
          <w:color w:val="1F497D" w:themeColor="dark2"/>
          <w:sz w:val="24"/>
          <w:szCs w:val="24"/>
        </w:rPr>
      </w:pPr>
    </w:p>
    <w:p w:rsidR="003274C3" w:rsidRPr="00C7074E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ля построения  количественной оценки изменени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структуры рынка труда, рассмотрим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линейную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модель,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учитывающую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колебания  численности между производственным сектором и сектором услуг.</w:t>
      </w:r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 что численность работников производственного сектора (N1) зависит от  естественного выбытия в связи с достижением пенсионного возраста 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нетто-баланса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работников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этими двумя секторами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, котор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меняется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приближении к некоторому минимальному значению N1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максимальному значению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, определяе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мые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нижняя возможная граница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численности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производственного сектора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верхняя возможная граница сектора услуг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Численность работников сферы услуг 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N2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) зависит от притока новых работников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рынок труда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нетто баланса работников, который уменьшается при приближении N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67406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пороговым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получ</w:t>
      </w:r>
      <w:r w:rsidR="005B3750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простейшую линейную модель, параметрами в которой являются минимальное значение численности работников производственного сектора и максимальное значение численности работников сферы услуг. Модель позволит оценить периоды колебания численности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учесть при  формировании рынка труда такой фактор как </w:t>
      </w:r>
      <w:r w:rsidRPr="00090F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демографическая   инерция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F26E12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модель позволит</w:t>
      </w:r>
      <w:r w:rsidRPr="00F26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проанализировать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>акторы неестественного  перераспределения возрастной численности и периодов дисбаланс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силы.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разностных уравнений </w:t>
      </w:r>
    </w:p>
    <w:p w:rsidR="003274C3" w:rsidRPr="00737C98" w:rsidRDefault="003274C3" w:rsidP="003274C3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N1(t+1)=N1(t)-∆N1</m:t>
          </m:r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-β*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N1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-γ*N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+δ*(N2(t)-μ*N(t))</m:t>
          </m:r>
          <m:r>
            <m:rPr>
              <m:sty m:val="p"/>
            </m:r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m:r>
        </m:oMath>
      </m:oMathPara>
      <w:r>
        <w:rPr>
          <w:rFonts w:ascii="Cambria Math" w:hAnsi="Cambria Math" w:cs="Times New Roman"/>
          <w:color w:val="000000" w:themeColor="text1"/>
          <w:sz w:val="24"/>
          <w:szCs w:val="24"/>
        </w:rPr>
        <w:br/>
      </w: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N2(t+1)=N2(t)+∆N2+β*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N1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-γ*N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-δ*(N2(t)-μ*N(t))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  <w:lang w:val="en-US"/>
            </w:rPr>
            <m:t>N=N1+N2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w:r w:rsidRPr="00737C98">
        <w:rPr>
          <w:rFonts w:ascii="Times New Roman" w:hAnsi="Times New Roman" w:cs="Times New Roman"/>
          <w:sz w:val="24"/>
          <w:szCs w:val="24"/>
        </w:rPr>
        <w:t>Где</w:t>
      </w:r>
    </w:p>
    <w:p w:rsidR="003274C3" w:rsidRDefault="003274C3" w:rsidP="0032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N1</w:t>
      </w:r>
      <w:r w:rsidRPr="00737C98">
        <w:rPr>
          <w:rFonts w:ascii="Times New Roman" w:hAnsi="Times New Roman" w:cs="Times New Roman"/>
          <w:sz w:val="24"/>
          <w:szCs w:val="24"/>
        </w:rPr>
        <w:t xml:space="preserve"> – числен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37C98">
        <w:rPr>
          <w:rFonts w:ascii="Times New Roman" w:hAnsi="Times New Roman" w:cs="Times New Roman"/>
          <w:sz w:val="24"/>
          <w:szCs w:val="24"/>
        </w:rPr>
        <w:t>ость</w:t>
      </w:r>
      <w:r>
        <w:rPr>
          <w:rFonts w:ascii="Times New Roman" w:hAnsi="Times New Roman" w:cs="Times New Roman"/>
          <w:sz w:val="24"/>
          <w:szCs w:val="24"/>
        </w:rPr>
        <w:t xml:space="preserve">  работников </w:t>
      </w:r>
      <w:r w:rsidRPr="00737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производственной сферы</w:t>
      </w:r>
    </w:p>
    <w:p w:rsidR="003274C3" w:rsidRDefault="003274C3" w:rsidP="0032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N2</w:t>
      </w:r>
      <w:r w:rsidRPr="00737C98">
        <w:rPr>
          <w:rFonts w:ascii="Times New Roman" w:hAnsi="Times New Roman" w:cs="Times New Roman"/>
          <w:sz w:val="24"/>
          <w:szCs w:val="24"/>
        </w:rPr>
        <w:t xml:space="preserve"> – числен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37C98">
        <w:rPr>
          <w:rFonts w:ascii="Times New Roman" w:hAnsi="Times New Roman" w:cs="Times New Roman"/>
          <w:sz w:val="24"/>
          <w:szCs w:val="24"/>
        </w:rPr>
        <w:t>ость</w:t>
      </w:r>
      <w:r>
        <w:rPr>
          <w:rFonts w:ascii="Times New Roman" w:hAnsi="Times New Roman" w:cs="Times New Roman"/>
          <w:sz w:val="24"/>
          <w:szCs w:val="24"/>
        </w:rPr>
        <w:t xml:space="preserve">  работников </w:t>
      </w:r>
      <w:r w:rsidRPr="00737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сферы услуг</w:t>
      </w:r>
    </w:p>
    <w:p w:rsidR="003274C3" w:rsidRPr="007053B0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∆N1</m:t>
        </m:r>
      </m:oMath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сокращение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работников производственной сферы в связи с выходом на пенсию</w:t>
      </w:r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Pr="007053B0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∆N2</m:t>
        </m:r>
      </m:oMath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прирост работников сферы услуг в связи с выходом на рынок труда новых работников</w:t>
      </w:r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γ-уровень поддержки численности работников производственной сферы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μ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-уровень поддержки численности работников сферы услуг</m:t>
          </m:r>
        </m:oMath>
      </m:oMathPara>
    </w:p>
    <w:p w:rsidR="003274C3" w:rsidRDefault="003274C3" w:rsidP="003274C3">
      <w:pP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β,γ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-скорость перехода</m:t>
          </m:r>
        </m:oMath>
      </m:oMathPara>
    </w:p>
    <w:p w:rsidR="003274C3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62D0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На рис. 5 приведены результаты численного моделирования. Для решения применялась явная разностная схема с постоянным шагом, определяем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ы</w:t>
      </w:r>
      <w:r w:rsidRPr="00F62D0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 из условия устойчивости  решения.</w:t>
      </w:r>
    </w:p>
    <w:p w:rsidR="003274C3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Для моделирования колебаний численности пороговые значения численности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E3A6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 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E3A6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2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изменялись по периодическому закону.</w:t>
      </w:r>
    </w:p>
    <w:p w:rsidR="003274C3" w:rsidRPr="00EE3A65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Предложенная система уравнений позволяет описать задачу взаимодействия секторов. Модельные коэффициенты должны быть получены из исторических данных. </w:t>
      </w:r>
    </w:p>
    <w:p w:rsidR="003274C3" w:rsidRPr="00C7074E" w:rsidRDefault="00AF504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Р</w:t>
      </w:r>
      <w:r w:rsidR="003274C3">
        <w:rPr>
          <w:rFonts w:ascii="Times New Roman" w:hAnsi="Times New Roman" w:cs="Times New Roman"/>
          <w:sz w:val="24"/>
          <w:szCs w:val="24"/>
        </w:rPr>
        <w:t>ис. 5 Результаты численного моделирования</w:t>
      </w:r>
    </w:p>
    <w:p w:rsidR="003274C3" w:rsidRPr="00F62D0E" w:rsidRDefault="003274C3" w:rsidP="003274C3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86"/>
        <w:gridCol w:w="4905"/>
      </w:tblGrid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2270266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7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tbl>
            <w:tblPr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3658"/>
              <w:gridCol w:w="708"/>
            </w:tblGrid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55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45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30%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60%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ежегодное сокращение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1,00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ежегодный прирост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0,50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0,30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proofErr w:type="spellStart"/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dt</w:t>
                  </w:r>
                  <w:proofErr w:type="spellEnd"/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09950" cy="2286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tbl>
            <w:tblPr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3658"/>
              <w:gridCol w:w="708"/>
            </w:tblGrid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55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45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30%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60%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ежегодное сокращение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2,00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ежегодный прирост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1,60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0,90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proofErr w:type="spellStart"/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dt</w:t>
                  </w:r>
                  <w:proofErr w:type="spellEnd"/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5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5043" w:rsidRDefault="00AF5043" w:rsidP="00AF504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74C3" w:rsidRPr="00115A22" w:rsidRDefault="00AF5043" w:rsidP="00AF50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6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</w:t>
      </w:r>
      <w:r w:rsidR="003274C3" w:rsidRPr="008D6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3274C3" w:rsidRPr="00115A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эффициент структуры населения</w:t>
      </w:r>
    </w:p>
    <w:p w:rsidR="00FD313E" w:rsidRDefault="003274C3" w:rsidP="00FD313E">
      <w:pPr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анализа демографических тенденций введем  коэффициент структуры как отношение численности </w:t>
      </w:r>
      <w:r>
        <w:rPr>
          <w:sz w:val="24"/>
          <w:szCs w:val="24"/>
        </w:rPr>
        <w:t xml:space="preserve">населения в интервале возрастов 20-40 к численности населения в интервале возрастов 41-60. Дополнительно рассмотрим связь между коэффициентом структуры с известными макроэкономическими показателями. Ниже приведены фактические и прогнозные значения данного коэффициента, полученные в предположении нулевой нетто-миграции. </w:t>
      </w:r>
    </w:p>
    <w:p w:rsidR="003274C3" w:rsidRDefault="003274C3" w:rsidP="00FD313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6 Сравнение по изменения структуры населения по странам</w:t>
      </w: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20-40</w:t>
            </w:r>
          </w:p>
        </w:tc>
        <w:tc>
          <w:tcPr>
            <w:tcW w:w="5528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41-60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0" cy="2138766"/>
                  <wp:effectExtent l="19050" t="0" r="0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13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33600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20-60</w:t>
            </w:r>
          </w:p>
        </w:tc>
        <w:tc>
          <w:tcPr>
            <w:tcW w:w="5528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структуры населения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2825" cy="2171700"/>
                  <wp:effectExtent l="19050" t="0" r="9525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057400"/>
                  <wp:effectExtent l="1905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13E" w:rsidTr="00166C53">
        <w:tc>
          <w:tcPr>
            <w:tcW w:w="5812" w:type="dxa"/>
          </w:tcPr>
          <w:p w:rsidR="00FD313E" w:rsidRPr="00E46A67" w:rsidRDefault="00FD313E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495550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81" cy="249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D313E" w:rsidRDefault="00FD313E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495550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74C3" w:rsidRDefault="003274C3" w:rsidP="00FD313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коэффициента структуры с уровнем безработицы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13E">
        <w:rPr>
          <w:rFonts w:ascii="Times New Roman" w:hAnsi="Times New Roman" w:cs="Times New Roman"/>
          <w:sz w:val="24"/>
          <w:szCs w:val="24"/>
        </w:rPr>
        <w:t xml:space="preserve">и темпом роста ВВП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D7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разрезе отдельной страны</w:t>
      </w:r>
      <w:r w:rsidRPr="00857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приведено на рис. 7</w:t>
      </w:r>
      <w:r w:rsidR="00FD313E">
        <w:rPr>
          <w:rFonts w:ascii="Times New Roman" w:hAnsi="Times New Roman" w:cs="Times New Roman"/>
          <w:color w:val="000000" w:themeColor="text1"/>
          <w:sz w:val="24"/>
          <w:szCs w:val="24"/>
        </w:rPr>
        <w:t>-8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313E" w:rsidRDefault="00FD313E" w:rsidP="00FD313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 7 </w:t>
      </w:r>
      <w:r>
        <w:rPr>
          <w:rFonts w:ascii="Times New Roman" w:hAnsi="Times New Roman" w:cs="Times New Roman"/>
          <w:sz w:val="24"/>
          <w:szCs w:val="24"/>
        </w:rPr>
        <w:t>Сравнение коэффициента структуры с уровнем безработицы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странам</w:t>
      </w:r>
    </w:p>
    <w:p w:rsidR="00FD313E" w:rsidRDefault="00FD313E" w:rsidP="00FD313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3775" cy="2250766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17" cy="225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9275" cy="22479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676" cy="224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33775" cy="2390300"/>
                  <wp:effectExtent l="19050" t="0" r="9525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477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4050" cy="2390775"/>
                  <wp:effectExtent l="19050" t="0" r="495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147" cy="239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6163BD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BA5552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Австралия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Великобритания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Турция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Мексика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43300" cy="2257425"/>
                  <wp:effectExtent l="19050" t="0" r="0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Саудовская Аравия</w:t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9C054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Сравнение коэффициента структуры с темпом роста ВВП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7D7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разрезе отдельной страны.</w:t>
      </w: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371725"/>
                  <wp:effectExtent l="19050" t="0" r="9525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2935" cy="214312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3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2825" cy="2352675"/>
                  <wp:effectExtent l="1905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352675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6163BD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1766" cy="2200275"/>
                  <wp:effectExtent l="19050" t="0" r="5334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66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Default="003274C3" w:rsidP="003274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Установлена статистически значимая связь между коэффициентом безработицы и коэффициентом структуры населения,  рассчитанным как отношение численности молодого  населения, находящегося в интервале возрастов 20-40 к численности старшего населения, ограниченного границами 41-60 лет.  Коэффициент корреляции приведен в таблице. </w:t>
      </w:r>
    </w:p>
    <w:p w:rsidR="003274C3" w:rsidRDefault="003274C3" w:rsidP="003274C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Коэффициент корреляции.</w:t>
      </w:r>
    </w:p>
    <w:tbl>
      <w:tblPr>
        <w:tblStyle w:val="a3"/>
        <w:tblW w:w="0" w:type="auto"/>
        <w:tblInd w:w="2802" w:type="dxa"/>
        <w:tblLook w:val="04A0" w:firstRow="1" w:lastRow="0" w:firstColumn="1" w:lastColumn="0" w:noHBand="0" w:noVBand="1"/>
      </w:tblPr>
      <w:tblGrid>
        <w:gridCol w:w="1842"/>
        <w:gridCol w:w="1701"/>
      </w:tblGrid>
      <w:tr w:rsidR="003274C3" w:rsidTr="00166C53">
        <w:tc>
          <w:tcPr>
            <w:tcW w:w="184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701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корреляции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,63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0,72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0,51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-0,76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-0,79</w:t>
            </w:r>
          </w:p>
        </w:tc>
      </w:tr>
    </w:tbl>
    <w:p w:rsidR="003274C3" w:rsidRPr="0098203F" w:rsidRDefault="003274C3" w:rsidP="003274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3274C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Учитывая, что коэффициент структуры прогнозируется достаточно точно, его можно использовать для анализа и прогноза рынка  труда. </w:t>
      </w:r>
    </w:p>
    <w:p w:rsidR="00FD313E" w:rsidRPr="00FD313E" w:rsidRDefault="00FD313E" w:rsidP="00FD31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lastRenderedPageBreak/>
        <w:t>Для более подробного изучения и анализа тенденций, происходящих на рынке труда, можно предложить следующий  дополнительный набор демографических  KPI: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Фактические и прогнозируемые соотношения основных групп населения (демографическая нагрузка</w:t>
      </w:r>
      <w:r w:rsidRPr="00FA523D"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FD313E">
        <w:rPr>
          <w:rFonts w:ascii="Times New Roman" w:hAnsi="Times New Roman" w:cs="Times New Roman"/>
          <w:sz w:val="24"/>
          <w:szCs w:val="24"/>
        </w:rPr>
        <w:t>,  пенсионная нагрузка</w:t>
      </w:r>
      <w:proofErr w:type="gramStart"/>
      <w:r w:rsidRPr="00FD313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 xml:space="preserve">Коэффициент возрастной  трансформации половозрастной структуры (отношение </w:t>
      </w:r>
      <w:proofErr w:type="gramStart"/>
      <w:r w:rsidRPr="00FD313E">
        <w:rPr>
          <w:rFonts w:ascii="Times New Roman" w:hAnsi="Times New Roman" w:cs="Times New Roman"/>
          <w:sz w:val="24"/>
          <w:szCs w:val="24"/>
        </w:rPr>
        <w:t>медианного</w:t>
      </w:r>
      <w:proofErr w:type="gramEnd"/>
      <w:r w:rsidRPr="00FD313E">
        <w:rPr>
          <w:rFonts w:ascii="Times New Roman" w:hAnsi="Times New Roman" w:cs="Times New Roman"/>
          <w:sz w:val="24"/>
          <w:szCs w:val="24"/>
        </w:rPr>
        <w:t xml:space="preserve"> к среднему возрасту) 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Фактический и прогнозируемый  миграционный поток в случае различных сценариев демографического развития. Миграционный приток, стабилизирующий численность населения.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Динамика смертности в трудоспособном возрасте, прогноз ожидаемой продолжительности жизни.</w:t>
      </w:r>
    </w:p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FD313E" w:rsidRPr="00E144CE" w:rsidRDefault="00FD313E" w:rsidP="00AF5043">
      <w:pPr>
        <w:jc w:val="center"/>
        <w:rPr>
          <w:rFonts w:ascii="Times New Roman" w:hAnsi="Times New Roman" w:cs="Times New Roman"/>
          <w:sz w:val="24"/>
          <w:szCs w:val="24"/>
        </w:rPr>
      </w:pPr>
      <w:r w:rsidRPr="00AF5043">
        <w:rPr>
          <w:rFonts w:ascii="Times New Roman" w:hAnsi="Times New Roman" w:cs="Times New Roman"/>
          <w:b/>
          <w:sz w:val="24"/>
          <w:szCs w:val="24"/>
        </w:rPr>
        <w:t>Основные риски, связанные с изменением половозрастной структуры</w:t>
      </w:r>
      <w:r w:rsidRPr="00E144CE">
        <w:rPr>
          <w:rFonts w:ascii="Times New Roman" w:hAnsi="Times New Roman" w:cs="Times New Roman"/>
          <w:sz w:val="24"/>
          <w:szCs w:val="24"/>
        </w:rPr>
        <w:t>:</w:t>
      </w:r>
    </w:p>
    <w:p w:rsidR="00FD313E" w:rsidRPr="00E144CE" w:rsidRDefault="00FD313E" w:rsidP="00FD313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>Наблюдаемое длительное снижение уровня безработицы, характерное для ряда стран, было обусловлено снижением доли  молодого населения. Сегодняшний рост уровня безработицы, возможно, связан с исчерпанием эффекта изменения структуры населения. Поэтому демографическое воздействие, связанное с изменением структуры населения,   оказывает меньше влияние на рынок труда и для регулирования  уровня безработицы   нужно менять структуру занятости.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color w:val="000000"/>
          <w:sz w:val="24"/>
          <w:szCs w:val="24"/>
        </w:rPr>
        <w:tab/>
        <w:t>Демографический кризис – это не только трансформация половозрастной пирамиды – это  изменение сознания и многих привычных человеческих норм и укладов,</w:t>
      </w:r>
      <w:r w:rsidRPr="00E144CE">
        <w:rPr>
          <w:rFonts w:ascii="Times New Roman" w:hAnsi="Times New Roman" w:cs="Times New Roman"/>
          <w:sz w:val="24"/>
          <w:szCs w:val="24"/>
        </w:rPr>
        <w:t xml:space="preserve"> имеющий свой переходный процесс и являющийся серьезным ресурсным ограничением</w:t>
      </w:r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. В первую очередь это приведет к нарушению негласного </w:t>
      </w:r>
      <w:proofErr w:type="spellStart"/>
      <w:r w:rsidRPr="00E144CE">
        <w:rPr>
          <w:rFonts w:ascii="Times New Roman" w:hAnsi="Times New Roman" w:cs="Times New Roman"/>
          <w:color w:val="000000"/>
          <w:sz w:val="24"/>
          <w:szCs w:val="24"/>
        </w:rPr>
        <w:t>межпоколенческого</w:t>
      </w:r>
      <w:proofErr w:type="spellEnd"/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 договора, согласно которому, молодые содержат </w:t>
      </w:r>
      <w:proofErr w:type="gramStart"/>
      <w:r w:rsidRPr="00E144CE">
        <w:rPr>
          <w:rFonts w:ascii="Times New Roman" w:hAnsi="Times New Roman" w:cs="Times New Roman"/>
          <w:color w:val="000000"/>
          <w:sz w:val="24"/>
          <w:szCs w:val="24"/>
        </w:rPr>
        <w:t>пожилых</w:t>
      </w:r>
      <w:proofErr w:type="gramEnd"/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44CE">
        <w:rPr>
          <w:rFonts w:ascii="Times New Roman" w:hAnsi="Times New Roman" w:cs="Times New Roman"/>
          <w:sz w:val="24"/>
          <w:szCs w:val="24"/>
        </w:rPr>
        <w:t xml:space="preserve">В условиях увеличения демографической нагрузки пенсионная система работать не сможет. Раньше поколения чередовались, активное – которое создавало и пассивное, которое потребляло. Сложившаяся диспропорция в структуре населения может нарушить этот процесс и   привести к демографическому резонансу, в результате которого новое активное поколение окажется слишком малочисленным и не сможет восстановиться. 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ab/>
        <w:t xml:space="preserve">Демографические процессы обладают значительной инерцией и проявляются не сразу.  Кризисы – это  сложение волн, резонансы, возникающие внезапно от воздействий, которые возможно произошли давно.  Изменение структуры населения ранее не наблюдалось, к каким последствиям это может привести неизвестно. Можно только предполагать, что это окажет заметное влияние на все социальные и экономические процессы. Вопрос, который стоит перед обществом –  оценить силу этого воздействия и время его начала. Взрывной рост населения и изменение его структуры – это глобальные проблемы человечества, эффект которых еще не ощущается из-за инерции экономических и социальных процессов. Приведут ли это процессы к стремительным изменениям или их влияние будет нарастать плавно, и есть один из главных вопросов.    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ab/>
        <w:t xml:space="preserve">Демография – это не изолированная наука, базовые предположения о смертности, рождаемости и особенно миграции, сделанные на основании экономических суждений, для прогнозирования на больших горизонтах не всегда оказываются   верны. Для целей </w:t>
      </w:r>
      <w:r w:rsidRPr="00E144CE">
        <w:rPr>
          <w:rFonts w:ascii="Times New Roman" w:hAnsi="Times New Roman" w:cs="Times New Roman"/>
          <w:sz w:val="24"/>
          <w:szCs w:val="24"/>
        </w:rPr>
        <w:lastRenderedPageBreak/>
        <w:t>сценарного анализа и оценки влияния демографических процессов на рынок труда,    должны учитываться дополнительные факторы, от   вопросов  этногенеза до вопросов климатических изменений. Безусловно, такой подход вносит еще больше неопределенности, но это шаг вперед, а не повторение работ Мальтуса и Римского клуба.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</w:rPr>
      </w:pPr>
      <w:r w:rsidRPr="00E144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4C3" w:rsidRPr="0091067C" w:rsidRDefault="003274C3" w:rsidP="00FD313E">
      <w:pPr>
        <w:rPr>
          <w:rFonts w:ascii="Times New Roman" w:hAnsi="Times New Roman" w:cs="Times New Roman"/>
          <w:b/>
          <w:sz w:val="24"/>
          <w:szCs w:val="24"/>
        </w:rPr>
      </w:pPr>
    </w:p>
    <w:sectPr w:rsidR="003274C3" w:rsidRPr="0091067C" w:rsidSect="00406BBF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234" w:rsidRDefault="00445234" w:rsidP="003274C3">
      <w:pPr>
        <w:spacing w:after="0" w:line="240" w:lineRule="auto"/>
      </w:pPr>
      <w:r>
        <w:separator/>
      </w:r>
    </w:p>
  </w:endnote>
  <w:endnote w:type="continuationSeparator" w:id="0">
    <w:p w:rsidR="00445234" w:rsidRDefault="00445234" w:rsidP="0032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58996"/>
      <w:docPartObj>
        <w:docPartGallery w:val="Page Numbers (Bottom of Page)"/>
        <w:docPartUnique/>
      </w:docPartObj>
    </w:sdtPr>
    <w:sdtEndPr/>
    <w:sdtContent>
      <w:p w:rsidR="003274C3" w:rsidRDefault="00406BBF">
        <w:pPr>
          <w:pStyle w:val="ab"/>
          <w:jc w:val="center"/>
        </w:pPr>
        <w:r>
          <w:fldChar w:fldCharType="begin"/>
        </w:r>
        <w:r w:rsidR="003274C3">
          <w:instrText>PAGE   \* MERGEFORMAT</w:instrText>
        </w:r>
        <w:r>
          <w:fldChar w:fldCharType="separate"/>
        </w:r>
        <w:r w:rsidR="00677886">
          <w:rPr>
            <w:noProof/>
          </w:rPr>
          <w:t>13</w:t>
        </w:r>
        <w:r>
          <w:fldChar w:fldCharType="end"/>
        </w:r>
      </w:p>
    </w:sdtContent>
  </w:sdt>
  <w:p w:rsidR="003274C3" w:rsidRDefault="003274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234" w:rsidRDefault="00445234" w:rsidP="003274C3">
      <w:pPr>
        <w:spacing w:after="0" w:line="240" w:lineRule="auto"/>
      </w:pPr>
      <w:r>
        <w:separator/>
      </w:r>
    </w:p>
  </w:footnote>
  <w:footnote w:type="continuationSeparator" w:id="0">
    <w:p w:rsidR="00445234" w:rsidRDefault="00445234" w:rsidP="003274C3">
      <w:pPr>
        <w:spacing w:after="0" w:line="240" w:lineRule="auto"/>
      </w:pPr>
      <w:r>
        <w:continuationSeparator/>
      </w:r>
    </w:p>
  </w:footnote>
  <w:footnote w:id="1">
    <w:p w:rsidR="003274C3" w:rsidRPr="006F01E7" w:rsidRDefault="003274C3" w:rsidP="003274C3">
      <w:pPr>
        <w:pStyle w:val="a4"/>
      </w:pPr>
      <w:r>
        <w:rPr>
          <w:rStyle w:val="a6"/>
        </w:rPr>
        <w:footnoteRef/>
      </w:r>
      <w:r>
        <w:t xml:space="preserve"> </w:t>
      </w:r>
      <w:r w:rsidRPr="006F01E7">
        <w:rPr>
          <w:lang w:val="en-US"/>
        </w:rPr>
        <w:t>http</w:t>
      </w:r>
      <w:r w:rsidRPr="00E46A67">
        <w:t>://</w:t>
      </w:r>
      <w:proofErr w:type="spellStart"/>
      <w:r w:rsidRPr="006F01E7">
        <w:rPr>
          <w:lang w:val="en-US"/>
        </w:rPr>
        <w:t>laborsta</w:t>
      </w:r>
      <w:proofErr w:type="spellEnd"/>
      <w:r w:rsidRPr="00E46A67">
        <w:t>.</w:t>
      </w:r>
      <w:proofErr w:type="spellStart"/>
      <w:r w:rsidRPr="006F01E7">
        <w:rPr>
          <w:lang w:val="en-US"/>
        </w:rPr>
        <w:t>ilo</w:t>
      </w:r>
      <w:proofErr w:type="spellEnd"/>
      <w:r w:rsidRPr="00E46A67">
        <w:t>.</w:t>
      </w:r>
      <w:r w:rsidRPr="006F01E7">
        <w:rPr>
          <w:lang w:val="en-US"/>
        </w:rPr>
        <w:t>org</w:t>
      </w:r>
      <w:r w:rsidRPr="00E46A67">
        <w:t>/</w:t>
      </w:r>
    </w:p>
  </w:footnote>
  <w:footnote w:id="2">
    <w:p w:rsidR="003274C3" w:rsidRPr="009C054A" w:rsidRDefault="003274C3" w:rsidP="003274C3">
      <w:pPr>
        <w:pStyle w:val="a4"/>
        <w:rPr>
          <w:lang w:val="en-US"/>
        </w:rPr>
      </w:pPr>
      <w:r>
        <w:rPr>
          <w:rStyle w:val="a6"/>
        </w:rPr>
        <w:footnoteRef/>
      </w:r>
      <w:r>
        <w:t xml:space="preserve"> </w:t>
      </w:r>
      <w:r>
        <w:rPr>
          <w:lang w:val="en-US"/>
        </w:rPr>
        <w:t>www.cia.gov</w:t>
      </w:r>
    </w:p>
  </w:footnote>
  <w:footnote w:id="3">
    <w:p w:rsidR="00FD313E" w:rsidRDefault="00FD313E" w:rsidP="00FD313E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Демографическая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нагрузка</w:t>
      </w:r>
      <w:r>
        <w:rPr>
          <w:rFonts w:ascii="Arial" w:hAnsi="Arial" w:cs="Arial"/>
          <w:color w:val="000000"/>
          <w:sz w:val="19"/>
          <w:szCs w:val="19"/>
        </w:rPr>
        <w:t xml:space="preserve"> на 100 человек в возрасте 15 – 64 года детьми (0 – 14 лет) и пожилыми (65 лет и старше).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3DD2"/>
    <w:multiLevelType w:val="hybridMultilevel"/>
    <w:tmpl w:val="AB22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C3"/>
    <w:rsid w:val="000A1C1B"/>
    <w:rsid w:val="002B4477"/>
    <w:rsid w:val="003274C3"/>
    <w:rsid w:val="00391EF1"/>
    <w:rsid w:val="003C47AB"/>
    <w:rsid w:val="00406BBF"/>
    <w:rsid w:val="00445234"/>
    <w:rsid w:val="00484FEB"/>
    <w:rsid w:val="005B3750"/>
    <w:rsid w:val="00677886"/>
    <w:rsid w:val="00785E50"/>
    <w:rsid w:val="007B1F0D"/>
    <w:rsid w:val="008D695A"/>
    <w:rsid w:val="00991734"/>
    <w:rsid w:val="009C2BCF"/>
    <w:rsid w:val="009D288F"/>
    <w:rsid w:val="00A673F5"/>
    <w:rsid w:val="00AE4F20"/>
    <w:rsid w:val="00AF5043"/>
    <w:rsid w:val="00D92A5D"/>
    <w:rsid w:val="00E144CE"/>
    <w:rsid w:val="00E25168"/>
    <w:rsid w:val="00FD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327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274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3274C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2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4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74C3"/>
  </w:style>
  <w:style w:type="paragraph" w:styleId="ab">
    <w:name w:val="footer"/>
    <w:basedOn w:val="a"/>
    <w:link w:val="ac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74C3"/>
  </w:style>
  <w:style w:type="paragraph" w:styleId="ad">
    <w:name w:val="List Paragraph"/>
    <w:basedOn w:val="a"/>
    <w:uiPriority w:val="34"/>
    <w:qFormat/>
    <w:rsid w:val="00FD31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327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274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3274C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2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4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74C3"/>
  </w:style>
  <w:style w:type="paragraph" w:styleId="ab">
    <w:name w:val="footer"/>
    <w:basedOn w:val="a"/>
    <w:link w:val="ac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74C3"/>
  </w:style>
  <w:style w:type="paragraph" w:styleId="ad">
    <w:name w:val="List Paragraph"/>
    <w:basedOn w:val="a"/>
    <w:uiPriority w:val="34"/>
    <w:qFormat/>
    <w:rsid w:val="00FD3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w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НПФ "Газфонд"</Company>
  <LinksUpToDate>false</LinksUpToDate>
  <CharactersWithSpaces>13768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Алексей Константинович</dc:creator>
  <cp:lastModifiedBy>Комаров Алексей Константинович</cp:lastModifiedBy>
  <cp:revision>3</cp:revision>
  <dcterms:created xsi:type="dcterms:W3CDTF">2014-10-02T13:00:00Z</dcterms:created>
  <dcterms:modified xsi:type="dcterms:W3CDTF">2014-10-06T06:47:00Z</dcterms:modified>
</cp:coreProperties>
</file>