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BC" w:rsidRPr="0098311B" w:rsidRDefault="00472E20" w:rsidP="00472E20">
      <w:pPr>
        <w:spacing w:line="276" w:lineRule="auto"/>
        <w:jc w:val="center"/>
        <w:rPr>
          <w:b/>
          <w:sz w:val="28"/>
          <w:szCs w:val="28"/>
        </w:rPr>
      </w:pPr>
      <w:r w:rsidRPr="0098311B">
        <w:rPr>
          <w:b/>
          <w:sz w:val="28"/>
          <w:szCs w:val="28"/>
        </w:rPr>
        <w:t>Концепция развития досрочного НПО</w:t>
      </w:r>
    </w:p>
    <w:p w:rsidR="00C456FB" w:rsidRDefault="00C456FB" w:rsidP="00C456FB">
      <w:pPr>
        <w:spacing w:line="276" w:lineRule="auto"/>
        <w:jc w:val="right"/>
        <w:rPr>
          <w:b/>
          <w:i/>
          <w:sz w:val="28"/>
          <w:szCs w:val="28"/>
          <w:lang w:val="en-GB"/>
        </w:rPr>
      </w:pPr>
    </w:p>
    <w:p w:rsidR="0098311B" w:rsidRPr="0098311B" w:rsidRDefault="0098311B" w:rsidP="00C456FB">
      <w:pPr>
        <w:spacing w:line="276" w:lineRule="auto"/>
        <w:jc w:val="right"/>
        <w:rPr>
          <w:b/>
          <w:i/>
          <w:sz w:val="28"/>
          <w:szCs w:val="28"/>
          <w:lang w:val="en-GB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132094" cy="1704975"/>
            <wp:effectExtent l="0" t="0" r="0" b="0"/>
            <wp:docPr id="1" name="Рисунок 1" descr="C:\Users\AKomarov\Desktop\Фото Батаев 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marov\Desktop\Фото Батаев РЖ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04" cy="170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F4" w:rsidRPr="0098311B" w:rsidRDefault="0098311B" w:rsidP="0098311B">
      <w:pPr>
        <w:ind w:firstLine="709"/>
        <w:jc w:val="right"/>
        <w:rPr>
          <w:i/>
          <w:szCs w:val="28"/>
        </w:rPr>
      </w:pPr>
      <w:r w:rsidRPr="0098311B">
        <w:rPr>
          <w:i/>
          <w:szCs w:val="28"/>
        </w:rPr>
        <w:br/>
      </w:r>
      <w:r w:rsidR="00C456FB" w:rsidRPr="0098311B">
        <w:rPr>
          <w:i/>
          <w:szCs w:val="28"/>
        </w:rPr>
        <w:t>Вячеслав</w:t>
      </w:r>
      <w:r>
        <w:rPr>
          <w:i/>
          <w:szCs w:val="28"/>
        </w:rPr>
        <w:t xml:space="preserve"> Владимирович </w:t>
      </w:r>
      <w:bookmarkStart w:id="0" w:name="_GoBack"/>
      <w:bookmarkEnd w:id="0"/>
      <w:r w:rsidR="00C456FB" w:rsidRPr="0098311B">
        <w:rPr>
          <w:i/>
          <w:szCs w:val="28"/>
        </w:rPr>
        <w:t xml:space="preserve">Батаев, </w:t>
      </w:r>
      <w:r w:rsidR="003B39F4" w:rsidRPr="0098311B">
        <w:rPr>
          <w:i/>
          <w:szCs w:val="28"/>
        </w:rPr>
        <w:br/>
      </w:r>
      <w:r w:rsidR="00C456FB" w:rsidRPr="0098311B">
        <w:rPr>
          <w:i/>
          <w:szCs w:val="28"/>
        </w:rPr>
        <w:t xml:space="preserve">советник Объединения работодателей </w:t>
      </w:r>
    </w:p>
    <w:p w:rsidR="00C456FB" w:rsidRPr="0098311B" w:rsidRDefault="00C456FB" w:rsidP="0098311B">
      <w:pPr>
        <w:ind w:firstLine="709"/>
        <w:jc w:val="right"/>
        <w:rPr>
          <w:i/>
          <w:szCs w:val="28"/>
        </w:rPr>
      </w:pPr>
      <w:r w:rsidRPr="0098311B">
        <w:rPr>
          <w:i/>
          <w:szCs w:val="28"/>
        </w:rPr>
        <w:t>«</w:t>
      </w:r>
      <w:proofErr w:type="spellStart"/>
      <w:r w:rsidRPr="0098311B">
        <w:rPr>
          <w:i/>
          <w:szCs w:val="28"/>
        </w:rPr>
        <w:t>Желдортранс</w:t>
      </w:r>
      <w:proofErr w:type="spellEnd"/>
      <w:r w:rsidRPr="0098311B">
        <w:rPr>
          <w:i/>
          <w:szCs w:val="28"/>
        </w:rPr>
        <w:t>»</w:t>
      </w:r>
    </w:p>
    <w:p w:rsidR="00C456FB" w:rsidRPr="0098311B" w:rsidRDefault="00C456FB" w:rsidP="0098311B">
      <w:pPr>
        <w:ind w:firstLine="709"/>
        <w:jc w:val="both"/>
        <w:rPr>
          <w:b/>
          <w:i/>
          <w:szCs w:val="28"/>
        </w:rPr>
      </w:pPr>
    </w:p>
    <w:p w:rsidR="001576CB" w:rsidRPr="0098311B" w:rsidRDefault="001576CB" w:rsidP="0098311B">
      <w:pPr>
        <w:ind w:firstLine="709"/>
        <w:jc w:val="both"/>
        <w:rPr>
          <w:szCs w:val="28"/>
        </w:rPr>
      </w:pPr>
    </w:p>
    <w:p w:rsidR="008A10E4" w:rsidRPr="0098311B" w:rsidRDefault="005B361F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Исторически система льготных (как они раньше назывались) пенсий развивалась с 20-х годов прошлого века</w:t>
      </w:r>
      <w:r w:rsidR="00BC0C37" w:rsidRPr="0098311B">
        <w:rPr>
          <w:szCs w:val="28"/>
        </w:rPr>
        <w:t>. Сначала в рамках этой системы список профессий, представители которых получали пенсионное обеспечение</w:t>
      </w:r>
      <w:r w:rsidR="005D1FE0" w:rsidRPr="0098311B">
        <w:rPr>
          <w:szCs w:val="28"/>
        </w:rPr>
        <w:t xml:space="preserve"> досрочно</w:t>
      </w:r>
      <w:r w:rsidR="00BC0C37" w:rsidRPr="0098311B">
        <w:rPr>
          <w:szCs w:val="28"/>
        </w:rPr>
        <w:t xml:space="preserve">, составлял несколько десятков, а в 90-х </w:t>
      </w:r>
      <w:r w:rsidR="00BC0C37" w:rsidRPr="0098311B">
        <w:rPr>
          <w:color w:val="000000" w:themeColor="text1"/>
          <w:szCs w:val="28"/>
        </w:rPr>
        <w:t xml:space="preserve">годах </w:t>
      </w:r>
      <w:r w:rsidR="00E1503B" w:rsidRPr="0098311B">
        <w:rPr>
          <w:color w:val="000000" w:themeColor="text1"/>
          <w:szCs w:val="28"/>
        </w:rPr>
        <w:t>того же</w:t>
      </w:r>
      <w:r w:rsidR="00BC0C37" w:rsidRPr="0098311B">
        <w:rPr>
          <w:color w:val="000000" w:themeColor="text1"/>
          <w:szCs w:val="28"/>
        </w:rPr>
        <w:t xml:space="preserve"> </w:t>
      </w:r>
      <w:r w:rsidR="00BC0C37" w:rsidRPr="0098311B">
        <w:rPr>
          <w:szCs w:val="28"/>
        </w:rPr>
        <w:t xml:space="preserve">века он вырос </w:t>
      </w:r>
      <w:proofErr w:type="gramStart"/>
      <w:r w:rsidR="00BC0C37" w:rsidRPr="0098311B">
        <w:rPr>
          <w:szCs w:val="28"/>
        </w:rPr>
        <w:t>до</w:t>
      </w:r>
      <w:proofErr w:type="gramEnd"/>
      <w:r w:rsidR="00BC0C37" w:rsidRPr="0098311B">
        <w:rPr>
          <w:szCs w:val="28"/>
        </w:rPr>
        <w:t xml:space="preserve"> </w:t>
      </w:r>
      <w:r w:rsidRPr="0098311B">
        <w:rPr>
          <w:szCs w:val="28"/>
        </w:rPr>
        <w:t xml:space="preserve">более </w:t>
      </w:r>
      <w:proofErr w:type="gramStart"/>
      <w:r w:rsidRPr="0098311B">
        <w:rPr>
          <w:szCs w:val="28"/>
        </w:rPr>
        <w:t>чем</w:t>
      </w:r>
      <w:proofErr w:type="gramEnd"/>
      <w:r w:rsidRPr="0098311B">
        <w:rPr>
          <w:szCs w:val="28"/>
        </w:rPr>
        <w:t xml:space="preserve"> 1700 профессий</w:t>
      </w:r>
      <w:r w:rsidR="00D649E5" w:rsidRPr="0098311B">
        <w:rPr>
          <w:szCs w:val="28"/>
        </w:rPr>
        <w:t>. Предпосылкой</w:t>
      </w:r>
      <w:r w:rsidRPr="0098311B">
        <w:rPr>
          <w:szCs w:val="28"/>
        </w:rPr>
        <w:t xml:space="preserve"> </w:t>
      </w:r>
      <w:r w:rsidR="00BC0C37" w:rsidRPr="0098311B">
        <w:rPr>
          <w:szCs w:val="28"/>
        </w:rPr>
        <w:t xml:space="preserve">появления </w:t>
      </w:r>
      <w:r w:rsidRPr="0098311B">
        <w:rPr>
          <w:szCs w:val="28"/>
        </w:rPr>
        <w:t xml:space="preserve">такой системы </w:t>
      </w:r>
      <w:r w:rsidR="00BC0C37" w:rsidRPr="0098311B">
        <w:rPr>
          <w:szCs w:val="28"/>
        </w:rPr>
        <w:t>с</w:t>
      </w:r>
      <w:r w:rsidR="00D649E5" w:rsidRPr="0098311B">
        <w:rPr>
          <w:szCs w:val="28"/>
        </w:rPr>
        <w:t>тала</w:t>
      </w:r>
      <w:r w:rsidR="00BC0C37" w:rsidRPr="0098311B">
        <w:rPr>
          <w:szCs w:val="28"/>
        </w:rPr>
        <w:t xml:space="preserve"> </w:t>
      </w:r>
      <w:r w:rsidRPr="0098311B">
        <w:rPr>
          <w:szCs w:val="28"/>
        </w:rPr>
        <w:t>необходимость</w:t>
      </w:r>
      <w:r w:rsidR="007C6C17" w:rsidRPr="0098311B">
        <w:rPr>
          <w:szCs w:val="28"/>
        </w:rPr>
        <w:t xml:space="preserve"> </w:t>
      </w:r>
      <w:r w:rsidR="00F91D57" w:rsidRPr="0098311B">
        <w:rPr>
          <w:szCs w:val="28"/>
        </w:rPr>
        <w:t>привлечения трудовой силы для м</w:t>
      </w:r>
      <w:r w:rsidR="007C6C17" w:rsidRPr="0098311B">
        <w:rPr>
          <w:szCs w:val="28"/>
        </w:rPr>
        <w:t xml:space="preserve">асштабного развития и </w:t>
      </w:r>
      <w:r w:rsidR="00D9495C" w:rsidRPr="0098311B">
        <w:rPr>
          <w:szCs w:val="28"/>
        </w:rPr>
        <w:t>восстановления народного хозяйства</w:t>
      </w:r>
      <w:r w:rsidR="00D649E5" w:rsidRPr="0098311B">
        <w:rPr>
          <w:szCs w:val="28"/>
        </w:rPr>
        <w:t>. Кроме того, нужно было гарантировать</w:t>
      </w:r>
      <w:r w:rsidR="005D1FE0" w:rsidRPr="0098311B">
        <w:rPr>
          <w:szCs w:val="28"/>
        </w:rPr>
        <w:t xml:space="preserve"> т.н. «защиту временем»</w:t>
      </w:r>
      <w:r w:rsidR="00D649E5" w:rsidRPr="0098311B">
        <w:rPr>
          <w:szCs w:val="28"/>
        </w:rPr>
        <w:t xml:space="preserve"> тем людям, которые работали </w:t>
      </w:r>
      <w:r w:rsidR="007C6C17" w:rsidRPr="0098311B">
        <w:rPr>
          <w:szCs w:val="28"/>
        </w:rPr>
        <w:t xml:space="preserve">в </w:t>
      </w:r>
      <w:r w:rsidR="00D649E5" w:rsidRPr="0098311B">
        <w:rPr>
          <w:szCs w:val="28"/>
        </w:rPr>
        <w:t>особ</w:t>
      </w:r>
      <w:r w:rsidR="005D1FE0" w:rsidRPr="0098311B">
        <w:rPr>
          <w:szCs w:val="28"/>
        </w:rPr>
        <w:t>ых и</w:t>
      </w:r>
      <w:r w:rsidR="00D649E5" w:rsidRPr="0098311B">
        <w:rPr>
          <w:szCs w:val="28"/>
        </w:rPr>
        <w:t xml:space="preserve"> </w:t>
      </w:r>
      <w:r w:rsidR="007C6C17" w:rsidRPr="0098311B">
        <w:rPr>
          <w:szCs w:val="28"/>
        </w:rPr>
        <w:t>тяжёлых условиях.</w:t>
      </w:r>
    </w:p>
    <w:p w:rsidR="00E305B9" w:rsidRPr="0098311B" w:rsidRDefault="00A93616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В настоящее время д</w:t>
      </w:r>
      <w:r w:rsidR="009F5456" w:rsidRPr="0098311B">
        <w:rPr>
          <w:szCs w:val="28"/>
        </w:rPr>
        <w:t xml:space="preserve">осрочные трудовые пенсии по старости назначаются по более чем 20 основаниям в соответствии с </w:t>
      </w:r>
      <w:r w:rsidR="00C32E92" w:rsidRPr="0098311B">
        <w:rPr>
          <w:szCs w:val="28"/>
        </w:rPr>
        <w:t>законом «</w:t>
      </w:r>
      <w:r w:rsidR="009F5456" w:rsidRPr="0098311B">
        <w:rPr>
          <w:szCs w:val="28"/>
        </w:rPr>
        <w:t>О трудовых пенсиях в Российской Федерации</w:t>
      </w:r>
      <w:r w:rsidR="00C32E92" w:rsidRPr="0098311B">
        <w:rPr>
          <w:szCs w:val="28"/>
        </w:rPr>
        <w:t>». Основные списки получателей таких пенсий</w:t>
      </w:r>
      <w:r w:rsidRPr="0098311B">
        <w:rPr>
          <w:szCs w:val="28"/>
        </w:rPr>
        <w:t xml:space="preserve"> </w:t>
      </w:r>
      <w:r w:rsidR="00E1503B" w:rsidRPr="0098311B">
        <w:rPr>
          <w:szCs w:val="28"/>
        </w:rPr>
        <w:t xml:space="preserve">были утверждены </w:t>
      </w:r>
      <w:proofErr w:type="gramStart"/>
      <w:r w:rsidR="00E1503B" w:rsidRPr="0098311B">
        <w:rPr>
          <w:szCs w:val="28"/>
        </w:rPr>
        <w:t>сперва</w:t>
      </w:r>
      <w:proofErr w:type="gramEnd"/>
      <w:r w:rsidR="00C32E92" w:rsidRPr="0098311B">
        <w:rPr>
          <w:szCs w:val="28"/>
        </w:rPr>
        <w:t xml:space="preserve"> в 1956 году, затем в 1991 и в </w:t>
      </w:r>
      <w:r w:rsidRPr="0098311B">
        <w:rPr>
          <w:szCs w:val="28"/>
        </w:rPr>
        <w:t>2013</w:t>
      </w:r>
      <w:r w:rsidR="00C32E92" w:rsidRPr="0098311B">
        <w:rPr>
          <w:szCs w:val="28"/>
        </w:rPr>
        <w:t xml:space="preserve"> год</w:t>
      </w:r>
      <w:r w:rsidR="0075096C" w:rsidRPr="0098311B">
        <w:rPr>
          <w:szCs w:val="28"/>
        </w:rPr>
        <w:t>ах</w:t>
      </w:r>
      <w:r w:rsidR="00C32E92" w:rsidRPr="0098311B">
        <w:rPr>
          <w:szCs w:val="28"/>
        </w:rPr>
        <w:t xml:space="preserve">. </w:t>
      </w:r>
      <w:proofErr w:type="spellStart"/>
      <w:r w:rsidR="009F5456" w:rsidRPr="0098311B">
        <w:rPr>
          <w:szCs w:val="28"/>
        </w:rPr>
        <w:t>Досрочники</w:t>
      </w:r>
      <w:proofErr w:type="spellEnd"/>
      <w:r w:rsidR="009F5456" w:rsidRPr="0098311B">
        <w:rPr>
          <w:szCs w:val="28"/>
        </w:rPr>
        <w:t xml:space="preserve"> выходят на пенсию раньше общеустановленного возраста при наличии страхового стажа и условии отработки не менее половины </w:t>
      </w:r>
      <w:proofErr w:type="spellStart"/>
      <w:r w:rsidR="009F5456" w:rsidRPr="0098311B">
        <w:rPr>
          <w:szCs w:val="28"/>
        </w:rPr>
        <w:t>спецстажа</w:t>
      </w:r>
      <w:proofErr w:type="spellEnd"/>
      <w:r w:rsidR="00E63C68" w:rsidRPr="0098311B">
        <w:rPr>
          <w:szCs w:val="28"/>
        </w:rPr>
        <w:t xml:space="preserve"> во вредных и опасных условиях труда</w:t>
      </w:r>
      <w:r w:rsidR="009F5456" w:rsidRPr="0098311B">
        <w:rPr>
          <w:szCs w:val="28"/>
        </w:rPr>
        <w:t xml:space="preserve">. </w:t>
      </w:r>
      <w:r w:rsidR="0075096C" w:rsidRPr="0098311B">
        <w:rPr>
          <w:szCs w:val="28"/>
        </w:rPr>
        <w:t>П</w:t>
      </w:r>
      <w:r w:rsidR="00E305B9" w:rsidRPr="0098311B">
        <w:rPr>
          <w:szCs w:val="28"/>
        </w:rPr>
        <w:t xml:space="preserve">рошлогодние изменения в законодательство внесли еще одно требование – нужно набрать не менее 30 индивидуальных пенсионных коэффициентов (закон </w:t>
      </w:r>
      <w:r w:rsidR="009F5456" w:rsidRPr="0098311B">
        <w:rPr>
          <w:szCs w:val="28"/>
        </w:rPr>
        <w:t>«О страховых пенсиях»</w:t>
      </w:r>
      <w:r w:rsidR="00E305B9" w:rsidRPr="0098311B">
        <w:rPr>
          <w:szCs w:val="28"/>
        </w:rPr>
        <w:t xml:space="preserve">). </w:t>
      </w:r>
    </w:p>
    <w:p w:rsidR="00B6696C" w:rsidRPr="0098311B" w:rsidRDefault="00E305B9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 xml:space="preserve">С 1 января 2013 года государство ввело дополнительные тарифы </w:t>
      </w:r>
      <w:r w:rsidR="00894470" w:rsidRPr="0098311B">
        <w:rPr>
          <w:szCs w:val="28"/>
        </w:rPr>
        <w:t xml:space="preserve">страховых взносов в Пенсионный фонд </w:t>
      </w:r>
      <w:r w:rsidRPr="0098311B">
        <w:rPr>
          <w:szCs w:val="28"/>
        </w:rPr>
        <w:t xml:space="preserve">для </w:t>
      </w:r>
      <w:r w:rsidR="00894470" w:rsidRPr="0098311B">
        <w:rPr>
          <w:szCs w:val="28"/>
        </w:rPr>
        <w:t xml:space="preserve">работодателей, сотрудники которых заняты на таких работах. Они составляют от </w:t>
      </w:r>
      <w:r w:rsidR="00B6696C" w:rsidRPr="0098311B">
        <w:rPr>
          <w:szCs w:val="28"/>
        </w:rPr>
        <w:t>2 до 9 %</w:t>
      </w:r>
      <w:r w:rsidR="00571203" w:rsidRPr="0098311B">
        <w:rPr>
          <w:szCs w:val="28"/>
        </w:rPr>
        <w:t>,</w:t>
      </w:r>
      <w:r w:rsidR="00B6696C" w:rsidRPr="0098311B">
        <w:rPr>
          <w:szCs w:val="28"/>
        </w:rPr>
        <w:t xml:space="preserve"> </w:t>
      </w:r>
      <w:r w:rsidR="00571203" w:rsidRPr="0098311B">
        <w:rPr>
          <w:szCs w:val="28"/>
        </w:rPr>
        <w:t>а</w:t>
      </w:r>
      <w:r w:rsidR="00B6696C" w:rsidRPr="0098311B">
        <w:rPr>
          <w:szCs w:val="28"/>
        </w:rPr>
        <w:t xml:space="preserve"> для имеющих актуальные результаты аттестации </w:t>
      </w:r>
      <w:r w:rsidR="00894470" w:rsidRPr="0098311B">
        <w:rPr>
          <w:szCs w:val="28"/>
        </w:rPr>
        <w:t xml:space="preserve">рабочих мест </w:t>
      </w:r>
      <w:r w:rsidR="00B6696C" w:rsidRPr="0098311B">
        <w:rPr>
          <w:szCs w:val="28"/>
        </w:rPr>
        <w:t xml:space="preserve">или </w:t>
      </w:r>
      <w:proofErr w:type="gramStart"/>
      <w:r w:rsidR="00B6696C" w:rsidRPr="0098311B">
        <w:rPr>
          <w:szCs w:val="28"/>
        </w:rPr>
        <w:t>проведённую</w:t>
      </w:r>
      <w:proofErr w:type="gramEnd"/>
      <w:r w:rsidR="00B6696C" w:rsidRPr="0098311B">
        <w:rPr>
          <w:szCs w:val="28"/>
        </w:rPr>
        <w:t xml:space="preserve"> </w:t>
      </w:r>
      <w:proofErr w:type="spellStart"/>
      <w:r w:rsidR="00894470" w:rsidRPr="0098311B">
        <w:rPr>
          <w:szCs w:val="28"/>
        </w:rPr>
        <w:t>спецоценку</w:t>
      </w:r>
      <w:proofErr w:type="spellEnd"/>
      <w:r w:rsidR="00894470" w:rsidRPr="0098311B">
        <w:rPr>
          <w:szCs w:val="28"/>
        </w:rPr>
        <w:t xml:space="preserve"> условий труда введена </w:t>
      </w:r>
      <w:r w:rsidR="00B6696C" w:rsidRPr="0098311B">
        <w:rPr>
          <w:szCs w:val="28"/>
        </w:rPr>
        <w:t xml:space="preserve">сетка </w:t>
      </w:r>
      <w:r w:rsidR="00894470" w:rsidRPr="0098311B">
        <w:rPr>
          <w:szCs w:val="28"/>
        </w:rPr>
        <w:t xml:space="preserve">тарифов </w:t>
      </w:r>
      <w:r w:rsidR="00B6696C" w:rsidRPr="0098311B">
        <w:rPr>
          <w:szCs w:val="28"/>
        </w:rPr>
        <w:t>с 2 до 8%.</w:t>
      </w:r>
    </w:p>
    <w:p w:rsidR="008F55AC" w:rsidRPr="0098311B" w:rsidRDefault="00E1503B" w:rsidP="0098311B">
      <w:pPr>
        <w:ind w:firstLine="709"/>
        <w:jc w:val="both"/>
        <w:rPr>
          <w:szCs w:val="28"/>
        </w:rPr>
      </w:pPr>
      <w:r w:rsidRPr="0098311B">
        <w:rPr>
          <w:color w:val="000000" w:themeColor="text1"/>
          <w:szCs w:val="28"/>
        </w:rPr>
        <w:lastRenderedPageBreak/>
        <w:t>Каковы</w:t>
      </w:r>
      <w:r w:rsidR="00894470" w:rsidRPr="0098311B">
        <w:rPr>
          <w:color w:val="000000" w:themeColor="text1"/>
          <w:szCs w:val="28"/>
        </w:rPr>
        <w:t xml:space="preserve"> </w:t>
      </w:r>
      <w:r w:rsidR="00894470" w:rsidRPr="0098311B">
        <w:rPr>
          <w:szCs w:val="28"/>
        </w:rPr>
        <w:t>плюс</w:t>
      </w:r>
      <w:r w:rsidRPr="0098311B">
        <w:rPr>
          <w:szCs w:val="28"/>
        </w:rPr>
        <w:t>ы этой системы?</w:t>
      </w:r>
      <w:r w:rsidR="00894470" w:rsidRPr="0098311B">
        <w:rPr>
          <w:szCs w:val="28"/>
        </w:rPr>
        <w:t xml:space="preserve"> Она п</w:t>
      </w:r>
      <w:r w:rsidR="00E63C68" w:rsidRPr="0098311B">
        <w:rPr>
          <w:szCs w:val="28"/>
        </w:rPr>
        <w:t>ривлекательна</w:t>
      </w:r>
      <w:r w:rsidR="00894470" w:rsidRPr="0098311B">
        <w:rPr>
          <w:szCs w:val="28"/>
        </w:rPr>
        <w:t>, во-первых,</w:t>
      </w:r>
      <w:r w:rsidR="00E63C68" w:rsidRPr="0098311B">
        <w:rPr>
          <w:szCs w:val="28"/>
        </w:rPr>
        <w:t xml:space="preserve"> для работников, </w:t>
      </w:r>
      <w:r w:rsidR="00894470" w:rsidRPr="0098311B">
        <w:rPr>
          <w:szCs w:val="28"/>
        </w:rPr>
        <w:t xml:space="preserve">так как </w:t>
      </w:r>
      <w:r w:rsidR="00E63C68" w:rsidRPr="0098311B">
        <w:rPr>
          <w:szCs w:val="28"/>
        </w:rPr>
        <w:t>обеспечивает защиту временем</w:t>
      </w:r>
      <w:r w:rsidR="00894470" w:rsidRPr="0098311B">
        <w:rPr>
          <w:szCs w:val="28"/>
        </w:rPr>
        <w:t xml:space="preserve">, и, во-вторых, </w:t>
      </w:r>
      <w:r w:rsidR="00E63C68" w:rsidRPr="0098311B">
        <w:rPr>
          <w:szCs w:val="28"/>
        </w:rPr>
        <w:t xml:space="preserve">для государства, </w:t>
      </w:r>
      <w:r w:rsidR="00894470" w:rsidRPr="0098311B">
        <w:rPr>
          <w:szCs w:val="28"/>
        </w:rPr>
        <w:t xml:space="preserve">потому что </w:t>
      </w:r>
      <w:r w:rsidR="00E63C68" w:rsidRPr="0098311B">
        <w:rPr>
          <w:szCs w:val="28"/>
        </w:rPr>
        <w:t>солидарно финансируется всеми работодателями-плательщиками страховых взносов.</w:t>
      </w:r>
      <w:r w:rsidR="00894470" w:rsidRPr="0098311B">
        <w:rPr>
          <w:szCs w:val="28"/>
        </w:rPr>
        <w:t xml:space="preserve"> </w:t>
      </w:r>
      <w:r w:rsidRPr="0098311B">
        <w:rPr>
          <w:szCs w:val="28"/>
        </w:rPr>
        <w:t>Д</w:t>
      </w:r>
      <w:r w:rsidR="00894470" w:rsidRPr="0098311B">
        <w:rPr>
          <w:szCs w:val="28"/>
        </w:rPr>
        <w:t xml:space="preserve">о введения вышеупомянутых тарифов </w:t>
      </w:r>
      <w:r w:rsidR="00E63C68" w:rsidRPr="0098311B">
        <w:rPr>
          <w:szCs w:val="28"/>
        </w:rPr>
        <w:t xml:space="preserve">была </w:t>
      </w:r>
      <w:r w:rsidR="00894470" w:rsidRPr="0098311B">
        <w:rPr>
          <w:szCs w:val="28"/>
        </w:rPr>
        <w:t xml:space="preserve">интересна </w:t>
      </w:r>
      <w:r w:rsidR="00E63C68" w:rsidRPr="0098311B">
        <w:rPr>
          <w:szCs w:val="28"/>
        </w:rPr>
        <w:t>для работодателей с вредными рабочими местами, т</w:t>
      </w:r>
      <w:r w:rsidR="00894470" w:rsidRPr="0098311B">
        <w:rPr>
          <w:szCs w:val="28"/>
        </w:rPr>
        <w:t xml:space="preserve">ак как </w:t>
      </w:r>
      <w:r w:rsidR="00E63C68" w:rsidRPr="0098311B">
        <w:rPr>
          <w:szCs w:val="28"/>
        </w:rPr>
        <w:t xml:space="preserve">тарифы взносов в ПФР для них были </w:t>
      </w:r>
      <w:r w:rsidR="00B6696C" w:rsidRPr="0098311B">
        <w:rPr>
          <w:szCs w:val="28"/>
        </w:rPr>
        <w:t>общими, а люди уходили раньше.</w:t>
      </w:r>
      <w:r w:rsidR="00894470" w:rsidRPr="0098311B">
        <w:rPr>
          <w:szCs w:val="28"/>
        </w:rPr>
        <w:t xml:space="preserve"> Плюс заключается еще и в том, что в </w:t>
      </w:r>
      <w:r w:rsidR="008F55AC" w:rsidRPr="0098311B">
        <w:rPr>
          <w:szCs w:val="28"/>
        </w:rPr>
        <w:t xml:space="preserve">законодательстве заложена возможность </w:t>
      </w:r>
      <w:proofErr w:type="spellStart"/>
      <w:r w:rsidR="008F55AC" w:rsidRPr="0098311B">
        <w:rPr>
          <w:szCs w:val="28"/>
        </w:rPr>
        <w:t>софинансирования</w:t>
      </w:r>
      <w:proofErr w:type="spellEnd"/>
      <w:r w:rsidR="008F55AC" w:rsidRPr="0098311B">
        <w:rPr>
          <w:szCs w:val="28"/>
        </w:rPr>
        <w:t xml:space="preserve"> </w:t>
      </w:r>
      <w:r w:rsidR="00894470" w:rsidRPr="0098311B">
        <w:rPr>
          <w:szCs w:val="28"/>
        </w:rPr>
        <w:t>пенсии</w:t>
      </w:r>
      <w:r w:rsidR="005D1FE0" w:rsidRPr="0098311B">
        <w:rPr>
          <w:szCs w:val="28"/>
        </w:rPr>
        <w:t xml:space="preserve"> </w:t>
      </w:r>
      <w:r w:rsidR="00A93616" w:rsidRPr="0098311B">
        <w:rPr>
          <w:szCs w:val="28"/>
        </w:rPr>
        <w:t xml:space="preserve">в досрочном </w:t>
      </w:r>
      <w:r w:rsidR="005D1FE0" w:rsidRPr="0098311B">
        <w:rPr>
          <w:szCs w:val="28"/>
        </w:rPr>
        <w:t>НПО</w:t>
      </w:r>
      <w:r w:rsidR="00894470" w:rsidRPr="0098311B">
        <w:rPr>
          <w:szCs w:val="28"/>
        </w:rPr>
        <w:t xml:space="preserve"> </w:t>
      </w:r>
      <w:r w:rsidR="008F55AC" w:rsidRPr="0098311B">
        <w:rPr>
          <w:szCs w:val="28"/>
        </w:rPr>
        <w:t>со стороны работника и государства.</w:t>
      </w:r>
    </w:p>
    <w:p w:rsidR="00C85680" w:rsidRPr="0098311B" w:rsidRDefault="00894470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 xml:space="preserve">Теперь о минусах. В этой системе нет наследования досрочных пенсий. Государство должно финансировать </w:t>
      </w:r>
      <w:r w:rsidR="00571203" w:rsidRPr="0098311B">
        <w:rPr>
          <w:szCs w:val="28"/>
        </w:rPr>
        <w:t xml:space="preserve">уже назначенные пенсии </w:t>
      </w:r>
      <w:r w:rsidRPr="0098311B">
        <w:rPr>
          <w:szCs w:val="28"/>
        </w:rPr>
        <w:t>«</w:t>
      </w:r>
      <w:r w:rsidR="00571203" w:rsidRPr="0098311B">
        <w:rPr>
          <w:szCs w:val="28"/>
        </w:rPr>
        <w:t>из общего котла</w:t>
      </w:r>
      <w:r w:rsidRPr="0098311B">
        <w:rPr>
          <w:szCs w:val="28"/>
        </w:rPr>
        <w:t>»</w:t>
      </w:r>
      <w:r w:rsidR="00571203" w:rsidRPr="0098311B">
        <w:rPr>
          <w:szCs w:val="28"/>
        </w:rPr>
        <w:t xml:space="preserve">, </w:t>
      </w:r>
      <w:r w:rsidRPr="0098311B">
        <w:rPr>
          <w:szCs w:val="28"/>
        </w:rPr>
        <w:t xml:space="preserve">ведь </w:t>
      </w:r>
      <w:r w:rsidR="00571203" w:rsidRPr="0098311B">
        <w:rPr>
          <w:szCs w:val="28"/>
        </w:rPr>
        <w:t>по ним отсутствовал самостоятельный источник финансирования.</w:t>
      </w:r>
      <w:r w:rsidRPr="0098311B">
        <w:rPr>
          <w:szCs w:val="28"/>
        </w:rPr>
        <w:t xml:space="preserve"> Для работодателей минус заключается в том, что </w:t>
      </w:r>
      <w:proofErr w:type="spellStart"/>
      <w:r w:rsidR="00571203" w:rsidRPr="0098311B">
        <w:rPr>
          <w:szCs w:val="28"/>
        </w:rPr>
        <w:t>доптарифы</w:t>
      </w:r>
      <w:proofErr w:type="spellEnd"/>
      <w:r w:rsidR="00571203" w:rsidRPr="0098311B">
        <w:rPr>
          <w:szCs w:val="28"/>
        </w:rPr>
        <w:t xml:space="preserve"> поступают в солидарную систему, </w:t>
      </w:r>
      <w:r w:rsidRPr="0098311B">
        <w:rPr>
          <w:szCs w:val="28"/>
        </w:rPr>
        <w:t xml:space="preserve">то </w:t>
      </w:r>
      <w:proofErr w:type="gramStart"/>
      <w:r w:rsidRPr="0098311B">
        <w:rPr>
          <w:szCs w:val="28"/>
        </w:rPr>
        <w:t>есть</w:t>
      </w:r>
      <w:proofErr w:type="gramEnd"/>
      <w:r w:rsidRPr="0098311B">
        <w:rPr>
          <w:szCs w:val="28"/>
        </w:rPr>
        <w:t xml:space="preserve"> </w:t>
      </w:r>
      <w:r w:rsidR="00571203" w:rsidRPr="0098311B">
        <w:rPr>
          <w:szCs w:val="28"/>
        </w:rPr>
        <w:t>нет формирования пенсионных прав и персонификации по ра</w:t>
      </w:r>
      <w:r w:rsidRPr="0098311B">
        <w:rPr>
          <w:szCs w:val="28"/>
        </w:rPr>
        <w:t xml:space="preserve">ботникам именно этих производств и </w:t>
      </w:r>
      <w:r w:rsidR="00571203" w:rsidRPr="0098311B">
        <w:rPr>
          <w:szCs w:val="28"/>
        </w:rPr>
        <w:t>профессий.</w:t>
      </w:r>
      <w:r w:rsidRPr="0098311B">
        <w:rPr>
          <w:szCs w:val="28"/>
        </w:rPr>
        <w:t xml:space="preserve"> Надо отметить, что п</w:t>
      </w:r>
      <w:r w:rsidR="00C85680" w:rsidRPr="0098311B">
        <w:rPr>
          <w:szCs w:val="28"/>
        </w:rPr>
        <w:t>ри о</w:t>
      </w:r>
      <w:r w:rsidR="008F55AC" w:rsidRPr="0098311B">
        <w:rPr>
          <w:szCs w:val="28"/>
        </w:rPr>
        <w:t xml:space="preserve">бсуждении пакета </w:t>
      </w:r>
      <w:r w:rsidRPr="0098311B">
        <w:rPr>
          <w:szCs w:val="28"/>
        </w:rPr>
        <w:t xml:space="preserve">федеральных законов </w:t>
      </w:r>
      <w:r w:rsidR="008F55AC" w:rsidRPr="0098311B">
        <w:rPr>
          <w:szCs w:val="28"/>
        </w:rPr>
        <w:t>в конце 2013 г</w:t>
      </w:r>
      <w:r w:rsidRPr="0098311B">
        <w:rPr>
          <w:szCs w:val="28"/>
        </w:rPr>
        <w:t>ода</w:t>
      </w:r>
      <w:r w:rsidR="00472E20" w:rsidRPr="0098311B">
        <w:rPr>
          <w:szCs w:val="28"/>
        </w:rPr>
        <w:t>,</w:t>
      </w:r>
      <w:r w:rsidRPr="0098311B">
        <w:rPr>
          <w:szCs w:val="28"/>
        </w:rPr>
        <w:t xml:space="preserve"> </w:t>
      </w:r>
      <w:r w:rsidR="008F55AC" w:rsidRPr="0098311B">
        <w:rPr>
          <w:szCs w:val="28"/>
        </w:rPr>
        <w:t xml:space="preserve"> заложенная ранее идея о зачёте </w:t>
      </w:r>
      <w:proofErr w:type="spellStart"/>
      <w:r w:rsidR="008F55AC" w:rsidRPr="0098311B">
        <w:rPr>
          <w:szCs w:val="28"/>
        </w:rPr>
        <w:t>доптарифов</w:t>
      </w:r>
      <w:proofErr w:type="spellEnd"/>
      <w:r w:rsidR="008F55AC" w:rsidRPr="0098311B">
        <w:rPr>
          <w:szCs w:val="28"/>
        </w:rPr>
        <w:t xml:space="preserve"> при взносах в корпоративное </w:t>
      </w:r>
      <w:r w:rsidRPr="0098311B">
        <w:rPr>
          <w:szCs w:val="28"/>
        </w:rPr>
        <w:t xml:space="preserve">негосударственное пенсионное обеспечение </w:t>
      </w:r>
      <w:r w:rsidR="009455C1" w:rsidRPr="0098311B">
        <w:rPr>
          <w:szCs w:val="28"/>
        </w:rPr>
        <w:t>вместо ПФР</w:t>
      </w:r>
      <w:r w:rsidR="008F55AC" w:rsidRPr="0098311B">
        <w:rPr>
          <w:szCs w:val="28"/>
        </w:rPr>
        <w:t xml:space="preserve"> исчезла</w:t>
      </w:r>
      <w:r w:rsidRPr="0098311B">
        <w:rPr>
          <w:szCs w:val="28"/>
        </w:rPr>
        <w:t xml:space="preserve">. </w:t>
      </w:r>
    </w:p>
    <w:p w:rsidR="00C85680" w:rsidRPr="0098311B" w:rsidRDefault="003443F7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На начало 2013 г</w:t>
      </w:r>
      <w:r w:rsidR="006D6217" w:rsidRPr="0098311B">
        <w:rPr>
          <w:szCs w:val="28"/>
        </w:rPr>
        <w:t>ода</w:t>
      </w:r>
      <w:r w:rsidRPr="0098311B">
        <w:rPr>
          <w:szCs w:val="28"/>
        </w:rPr>
        <w:t xml:space="preserve"> из 33 </w:t>
      </w:r>
      <w:proofErr w:type="gramStart"/>
      <w:r w:rsidRPr="0098311B">
        <w:rPr>
          <w:szCs w:val="28"/>
        </w:rPr>
        <w:t>млн</w:t>
      </w:r>
      <w:proofErr w:type="gramEnd"/>
      <w:r w:rsidRPr="0098311B">
        <w:rPr>
          <w:szCs w:val="28"/>
        </w:rPr>
        <w:t xml:space="preserve"> пенсионеров </w:t>
      </w:r>
      <w:r w:rsidR="006D6217" w:rsidRPr="0098311B">
        <w:rPr>
          <w:szCs w:val="28"/>
        </w:rPr>
        <w:t xml:space="preserve">треть – то есть </w:t>
      </w:r>
      <w:r w:rsidRPr="0098311B">
        <w:rPr>
          <w:szCs w:val="28"/>
        </w:rPr>
        <w:t>11 млн</w:t>
      </w:r>
      <w:r w:rsidR="006D6217" w:rsidRPr="0098311B">
        <w:rPr>
          <w:szCs w:val="28"/>
        </w:rPr>
        <w:t xml:space="preserve"> – были </w:t>
      </w:r>
      <w:proofErr w:type="spellStart"/>
      <w:r w:rsidR="006D6217" w:rsidRPr="0098311B">
        <w:rPr>
          <w:szCs w:val="28"/>
        </w:rPr>
        <w:t>досрочниками</w:t>
      </w:r>
      <w:proofErr w:type="spellEnd"/>
      <w:r w:rsidRPr="0098311B">
        <w:rPr>
          <w:szCs w:val="28"/>
        </w:rPr>
        <w:t xml:space="preserve">, в </w:t>
      </w:r>
      <w:r w:rsidR="006D6217" w:rsidRPr="0098311B">
        <w:rPr>
          <w:szCs w:val="28"/>
        </w:rPr>
        <w:t xml:space="preserve">том числе </w:t>
      </w:r>
      <w:r w:rsidRPr="0098311B">
        <w:rPr>
          <w:szCs w:val="28"/>
        </w:rPr>
        <w:t>5,13 млн</w:t>
      </w:r>
      <w:r w:rsidR="006D6217" w:rsidRPr="0098311B">
        <w:rPr>
          <w:szCs w:val="28"/>
        </w:rPr>
        <w:t xml:space="preserve"> – </w:t>
      </w:r>
      <w:r w:rsidRPr="0098311B">
        <w:rPr>
          <w:szCs w:val="28"/>
        </w:rPr>
        <w:t xml:space="preserve"> по спискам 1 и 2. На </w:t>
      </w:r>
      <w:r w:rsidR="006D6217" w:rsidRPr="0098311B">
        <w:rPr>
          <w:szCs w:val="28"/>
        </w:rPr>
        <w:t xml:space="preserve">первое </w:t>
      </w:r>
      <w:r w:rsidRPr="0098311B">
        <w:rPr>
          <w:szCs w:val="28"/>
        </w:rPr>
        <w:t>полугодие 2014 г</w:t>
      </w:r>
      <w:r w:rsidR="006D6217" w:rsidRPr="0098311B">
        <w:rPr>
          <w:szCs w:val="28"/>
        </w:rPr>
        <w:t>ода</w:t>
      </w:r>
      <w:r w:rsidRPr="0098311B">
        <w:rPr>
          <w:szCs w:val="28"/>
        </w:rPr>
        <w:t xml:space="preserve"> доп</w:t>
      </w:r>
      <w:r w:rsidR="006D6217" w:rsidRPr="0098311B">
        <w:rPr>
          <w:szCs w:val="28"/>
        </w:rPr>
        <w:t xml:space="preserve">олнительные </w:t>
      </w:r>
      <w:r w:rsidRPr="0098311B">
        <w:rPr>
          <w:szCs w:val="28"/>
        </w:rPr>
        <w:t xml:space="preserve">тарифы уплачивались за 3,6 </w:t>
      </w:r>
      <w:proofErr w:type="gramStart"/>
      <w:r w:rsidRPr="0098311B">
        <w:rPr>
          <w:szCs w:val="28"/>
        </w:rPr>
        <w:t>млн</w:t>
      </w:r>
      <w:proofErr w:type="gramEnd"/>
      <w:r w:rsidR="006D6217" w:rsidRPr="0098311B">
        <w:rPr>
          <w:szCs w:val="28"/>
        </w:rPr>
        <w:t xml:space="preserve"> </w:t>
      </w:r>
      <w:r w:rsidRPr="0098311B">
        <w:rPr>
          <w:szCs w:val="28"/>
        </w:rPr>
        <w:t>чел</w:t>
      </w:r>
      <w:r w:rsidR="006D6217" w:rsidRPr="0098311B">
        <w:rPr>
          <w:szCs w:val="28"/>
        </w:rPr>
        <w:t>овек</w:t>
      </w:r>
      <w:r w:rsidRPr="0098311B">
        <w:rPr>
          <w:szCs w:val="28"/>
        </w:rPr>
        <w:t>. Пенсия им платится до дос</w:t>
      </w:r>
      <w:r w:rsidR="006D6217" w:rsidRPr="0098311B">
        <w:rPr>
          <w:szCs w:val="28"/>
        </w:rPr>
        <w:t>тижения общеустановленного пенси</w:t>
      </w:r>
      <w:r w:rsidR="00D476EB" w:rsidRPr="0098311B">
        <w:rPr>
          <w:szCs w:val="28"/>
        </w:rPr>
        <w:t>о</w:t>
      </w:r>
      <w:r w:rsidR="006D6217" w:rsidRPr="0098311B">
        <w:rPr>
          <w:szCs w:val="28"/>
        </w:rPr>
        <w:t xml:space="preserve">нного </w:t>
      </w:r>
      <w:r w:rsidRPr="0098311B">
        <w:rPr>
          <w:szCs w:val="28"/>
        </w:rPr>
        <w:t xml:space="preserve">возраста. </w:t>
      </w:r>
    </w:p>
    <w:p w:rsidR="00897D06" w:rsidRPr="0098311B" w:rsidRDefault="006B0F67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В Швеции, Франции, Дании, Великобритании, США, Швейцарии, Японии и Нидерландах льготные пенсии формируются в корпоративных профессиональных пенсионных системах. Они являются добровольными и финансируются на солидарной основе</w:t>
      </w:r>
      <w:r w:rsidR="00E1503B" w:rsidRPr="0098311B">
        <w:rPr>
          <w:szCs w:val="28"/>
        </w:rPr>
        <w:t>,</w:t>
      </w:r>
      <w:r w:rsidRPr="0098311B">
        <w:rPr>
          <w:szCs w:val="28"/>
        </w:rPr>
        <w:t xml:space="preserve"> либо обязательными, </w:t>
      </w:r>
      <w:r w:rsidR="00D476EB" w:rsidRPr="0098311B">
        <w:rPr>
          <w:szCs w:val="28"/>
        </w:rPr>
        <w:t xml:space="preserve">то есть </w:t>
      </w:r>
      <w:r w:rsidRPr="0098311B">
        <w:rPr>
          <w:szCs w:val="28"/>
        </w:rPr>
        <w:t xml:space="preserve">дополнительными </w:t>
      </w:r>
      <w:proofErr w:type="gramStart"/>
      <w:r w:rsidRPr="0098311B">
        <w:rPr>
          <w:szCs w:val="28"/>
        </w:rPr>
        <w:t>к</w:t>
      </w:r>
      <w:proofErr w:type="gramEnd"/>
      <w:r w:rsidRPr="0098311B">
        <w:rPr>
          <w:szCs w:val="28"/>
        </w:rPr>
        <w:t xml:space="preserve"> государственным.</w:t>
      </w:r>
    </w:p>
    <w:p w:rsidR="00747B70" w:rsidRPr="0098311B" w:rsidRDefault="00E1503B" w:rsidP="0098311B">
      <w:pPr>
        <w:ind w:firstLine="709"/>
        <w:jc w:val="both"/>
        <w:rPr>
          <w:szCs w:val="28"/>
        </w:rPr>
      </w:pPr>
      <w:r w:rsidRPr="0098311B">
        <w:rPr>
          <w:color w:val="000000" w:themeColor="text1"/>
          <w:szCs w:val="28"/>
        </w:rPr>
        <w:t>Для начала трансформации</w:t>
      </w:r>
      <w:r w:rsidR="00A93616" w:rsidRPr="0098311B">
        <w:rPr>
          <w:color w:val="000000" w:themeColor="text1"/>
          <w:szCs w:val="28"/>
        </w:rPr>
        <w:t xml:space="preserve"> системы досрочных пенсий, </w:t>
      </w:r>
      <w:r w:rsidR="00747B70" w:rsidRPr="0098311B">
        <w:rPr>
          <w:color w:val="000000" w:themeColor="text1"/>
          <w:szCs w:val="28"/>
        </w:rPr>
        <w:t>была создана Концепци</w:t>
      </w:r>
      <w:r w:rsidR="00A93616" w:rsidRPr="0098311B">
        <w:rPr>
          <w:color w:val="000000" w:themeColor="text1"/>
          <w:szCs w:val="28"/>
        </w:rPr>
        <w:t>я</w:t>
      </w:r>
      <w:r w:rsidR="00747B70" w:rsidRPr="0098311B">
        <w:rPr>
          <w:color w:val="000000" w:themeColor="text1"/>
          <w:szCs w:val="28"/>
        </w:rPr>
        <w:t xml:space="preserve"> </w:t>
      </w:r>
      <w:r w:rsidR="00747B70" w:rsidRPr="0098311B">
        <w:rPr>
          <w:szCs w:val="28"/>
        </w:rPr>
        <w:t>развития досрочного негосударственного пенсионного обесп</w:t>
      </w:r>
      <w:r w:rsidR="00A93616" w:rsidRPr="0098311B">
        <w:rPr>
          <w:szCs w:val="28"/>
        </w:rPr>
        <w:t>ечения</w:t>
      </w:r>
      <w:r w:rsidR="00747B70" w:rsidRPr="0098311B">
        <w:rPr>
          <w:szCs w:val="28"/>
        </w:rPr>
        <w:t>. Ее готовила  и</w:t>
      </w:r>
      <w:r w:rsidR="006B0F67" w:rsidRPr="0098311B">
        <w:rPr>
          <w:szCs w:val="28"/>
        </w:rPr>
        <w:t xml:space="preserve">нициативная рабочая группа при Минтруде России с участием представителей </w:t>
      </w:r>
      <w:r w:rsidR="00747B70" w:rsidRPr="0098311B">
        <w:rPr>
          <w:szCs w:val="28"/>
        </w:rPr>
        <w:t>Национальной Ассоциации негосударственных пенсионных фондов (</w:t>
      </w:r>
      <w:r w:rsidR="006B0F67" w:rsidRPr="0098311B">
        <w:rPr>
          <w:szCs w:val="28"/>
        </w:rPr>
        <w:t>НАПФ</w:t>
      </w:r>
      <w:r w:rsidR="00747B70" w:rsidRPr="0098311B">
        <w:rPr>
          <w:szCs w:val="28"/>
        </w:rPr>
        <w:t>)</w:t>
      </w:r>
      <w:r w:rsidR="006B0F67" w:rsidRPr="0098311B">
        <w:rPr>
          <w:szCs w:val="28"/>
        </w:rPr>
        <w:t>, общероссийских отрас</w:t>
      </w:r>
      <w:r w:rsidR="00747B70" w:rsidRPr="0098311B">
        <w:rPr>
          <w:szCs w:val="28"/>
        </w:rPr>
        <w:t>левых объединений работодателе</w:t>
      </w:r>
      <w:r w:rsidR="005D1FE0" w:rsidRPr="0098311B">
        <w:rPr>
          <w:szCs w:val="28"/>
        </w:rPr>
        <w:t>й</w:t>
      </w:r>
      <w:r w:rsidR="00747B70" w:rsidRPr="0098311B">
        <w:rPr>
          <w:szCs w:val="28"/>
        </w:rPr>
        <w:t xml:space="preserve"> и </w:t>
      </w:r>
      <w:r w:rsidR="006B0F67" w:rsidRPr="0098311B">
        <w:rPr>
          <w:szCs w:val="28"/>
        </w:rPr>
        <w:t>крупнейших НПФ</w:t>
      </w:r>
      <w:r w:rsidR="002F4FF6" w:rsidRPr="0098311B">
        <w:rPr>
          <w:szCs w:val="28"/>
        </w:rPr>
        <w:t xml:space="preserve">. Данные </w:t>
      </w:r>
      <w:r w:rsidR="00747B70" w:rsidRPr="0098311B">
        <w:rPr>
          <w:szCs w:val="28"/>
        </w:rPr>
        <w:t xml:space="preserve">для разработки этой концепции, относящиеся к 2013-14 годам,  </w:t>
      </w:r>
      <w:r w:rsidR="002F4FF6" w:rsidRPr="0098311B">
        <w:rPr>
          <w:szCs w:val="28"/>
        </w:rPr>
        <w:t xml:space="preserve">предоставил </w:t>
      </w:r>
      <w:r w:rsidR="00747B70" w:rsidRPr="0098311B">
        <w:rPr>
          <w:szCs w:val="28"/>
        </w:rPr>
        <w:t>Пенсионный фонд России</w:t>
      </w:r>
      <w:r w:rsidR="002F4FF6" w:rsidRPr="0098311B">
        <w:rPr>
          <w:szCs w:val="28"/>
        </w:rPr>
        <w:t xml:space="preserve">.  </w:t>
      </w:r>
    </w:p>
    <w:p w:rsidR="00374FAF" w:rsidRPr="0098311B" w:rsidRDefault="00374FAF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После завершения разработки Концепция была представлена на Бюро Правления РСПП и Экспертному</w:t>
      </w:r>
      <w:r w:rsidR="002F4FF6" w:rsidRPr="0098311B">
        <w:rPr>
          <w:szCs w:val="28"/>
        </w:rPr>
        <w:t xml:space="preserve"> совет</w:t>
      </w:r>
      <w:r w:rsidRPr="0098311B">
        <w:rPr>
          <w:szCs w:val="28"/>
        </w:rPr>
        <w:t>у</w:t>
      </w:r>
      <w:r w:rsidR="002F4FF6" w:rsidRPr="0098311B">
        <w:rPr>
          <w:szCs w:val="28"/>
        </w:rPr>
        <w:t xml:space="preserve"> Комитета Госдумы по финансовым рынкам</w:t>
      </w:r>
      <w:r w:rsidRPr="0098311B">
        <w:rPr>
          <w:szCs w:val="28"/>
        </w:rPr>
        <w:t xml:space="preserve">. Обе организации ее одобрили, профильные ведомства - </w:t>
      </w:r>
      <w:r w:rsidR="002F4FF6" w:rsidRPr="0098311B">
        <w:rPr>
          <w:szCs w:val="28"/>
        </w:rPr>
        <w:t>Минфин и Минэк</w:t>
      </w:r>
      <w:r w:rsidRPr="0098311B">
        <w:rPr>
          <w:szCs w:val="28"/>
        </w:rPr>
        <w:t xml:space="preserve">ономразвития –  </w:t>
      </w:r>
      <w:r w:rsidR="002F4FF6" w:rsidRPr="0098311B">
        <w:rPr>
          <w:szCs w:val="28"/>
        </w:rPr>
        <w:t xml:space="preserve"> представили существенные замечания. </w:t>
      </w:r>
    </w:p>
    <w:p w:rsidR="006B0F67" w:rsidRPr="0098311B" w:rsidRDefault="00374FAF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lastRenderedPageBreak/>
        <w:t xml:space="preserve">Наконец, основные положения Концепции были озвучены </w:t>
      </w:r>
      <w:r w:rsidR="00DE61D7" w:rsidRPr="0098311B">
        <w:rPr>
          <w:szCs w:val="28"/>
        </w:rPr>
        <w:t xml:space="preserve">на Сочинском форуме в сентябре </w:t>
      </w:r>
      <w:r w:rsidRPr="0098311B">
        <w:rPr>
          <w:szCs w:val="28"/>
        </w:rPr>
        <w:t>этого года. В обсуждении приняли участие руководство</w:t>
      </w:r>
      <w:r w:rsidR="00DE61D7" w:rsidRPr="0098311B">
        <w:rPr>
          <w:szCs w:val="28"/>
        </w:rPr>
        <w:t xml:space="preserve"> Ф</w:t>
      </w:r>
      <w:r w:rsidRPr="0098311B">
        <w:rPr>
          <w:szCs w:val="28"/>
        </w:rPr>
        <w:t xml:space="preserve">едерации независимых профсоюзов России </w:t>
      </w:r>
      <w:r w:rsidR="00DE61D7" w:rsidRPr="0098311B">
        <w:rPr>
          <w:szCs w:val="28"/>
        </w:rPr>
        <w:t xml:space="preserve">и социальных комитетов Федерального </w:t>
      </w:r>
      <w:r w:rsidR="007A2809" w:rsidRPr="0098311B">
        <w:rPr>
          <w:szCs w:val="28"/>
        </w:rPr>
        <w:t xml:space="preserve">собрания РФ. </w:t>
      </w:r>
    </w:p>
    <w:p w:rsidR="005D05A0" w:rsidRPr="0098311B" w:rsidRDefault="007A2809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 xml:space="preserve">Что самое главное в этой Концепции? Она развивает </w:t>
      </w:r>
      <w:r w:rsidR="005F7607" w:rsidRPr="0098311B">
        <w:rPr>
          <w:szCs w:val="28"/>
        </w:rPr>
        <w:t>норм</w:t>
      </w:r>
      <w:r w:rsidRPr="0098311B">
        <w:rPr>
          <w:szCs w:val="28"/>
        </w:rPr>
        <w:t>ы</w:t>
      </w:r>
      <w:r w:rsidR="005F7607" w:rsidRPr="0098311B">
        <w:rPr>
          <w:szCs w:val="28"/>
        </w:rPr>
        <w:t xml:space="preserve"> </w:t>
      </w:r>
      <w:r w:rsidRPr="0098311B">
        <w:rPr>
          <w:szCs w:val="28"/>
        </w:rPr>
        <w:t xml:space="preserve">федерального закона </w:t>
      </w:r>
      <w:r w:rsidR="005F7607" w:rsidRPr="0098311B">
        <w:rPr>
          <w:szCs w:val="28"/>
        </w:rPr>
        <w:t>75-ФЗ</w:t>
      </w:r>
      <w:r w:rsidR="009B585D" w:rsidRPr="0098311B">
        <w:rPr>
          <w:szCs w:val="28"/>
        </w:rPr>
        <w:t xml:space="preserve"> «О негосударственных пенсионных фондах», в которых говорится </w:t>
      </w:r>
      <w:r w:rsidR="005F7607" w:rsidRPr="0098311B">
        <w:rPr>
          <w:szCs w:val="28"/>
        </w:rPr>
        <w:t xml:space="preserve">о возможности </w:t>
      </w:r>
      <w:proofErr w:type="spellStart"/>
      <w:r w:rsidR="005F7607" w:rsidRPr="0098311B">
        <w:rPr>
          <w:szCs w:val="28"/>
        </w:rPr>
        <w:t>софинансирования</w:t>
      </w:r>
      <w:proofErr w:type="spellEnd"/>
      <w:r w:rsidR="005F7607" w:rsidRPr="0098311B">
        <w:rPr>
          <w:szCs w:val="28"/>
        </w:rPr>
        <w:t xml:space="preserve"> </w:t>
      </w:r>
      <w:r w:rsidR="009B585D" w:rsidRPr="0098311B">
        <w:rPr>
          <w:szCs w:val="28"/>
        </w:rPr>
        <w:t xml:space="preserve">пенсии </w:t>
      </w:r>
      <w:r w:rsidR="005F7607" w:rsidRPr="0098311B">
        <w:rPr>
          <w:szCs w:val="28"/>
        </w:rPr>
        <w:t xml:space="preserve">со </w:t>
      </w:r>
      <w:r w:rsidR="004E3C1B" w:rsidRPr="0098311B">
        <w:rPr>
          <w:szCs w:val="28"/>
        </w:rPr>
        <w:t>стороны работника и государства, а также тезис</w:t>
      </w:r>
      <w:r w:rsidR="00DE61D7" w:rsidRPr="0098311B">
        <w:rPr>
          <w:szCs w:val="28"/>
        </w:rPr>
        <w:t xml:space="preserve"> </w:t>
      </w:r>
      <w:r w:rsidR="005D1FE0" w:rsidRPr="0098311B">
        <w:rPr>
          <w:szCs w:val="28"/>
        </w:rPr>
        <w:t>С</w:t>
      </w:r>
      <w:r w:rsidR="00DE61D7" w:rsidRPr="0098311B">
        <w:rPr>
          <w:szCs w:val="28"/>
        </w:rPr>
        <w:t xml:space="preserve">тратегии </w:t>
      </w:r>
      <w:r w:rsidR="005D1FE0" w:rsidRPr="0098311B">
        <w:rPr>
          <w:szCs w:val="28"/>
        </w:rPr>
        <w:t>долгосрочного развития пенсионной системы</w:t>
      </w:r>
      <w:r w:rsidR="004E3C1B" w:rsidRPr="0098311B">
        <w:rPr>
          <w:szCs w:val="28"/>
        </w:rPr>
        <w:t xml:space="preserve"> </w:t>
      </w:r>
      <w:r w:rsidR="00DE61D7" w:rsidRPr="0098311B">
        <w:rPr>
          <w:szCs w:val="28"/>
        </w:rPr>
        <w:t xml:space="preserve">до 2030 </w:t>
      </w:r>
      <w:r w:rsidR="005F7607" w:rsidRPr="0098311B">
        <w:rPr>
          <w:szCs w:val="28"/>
        </w:rPr>
        <w:t>г</w:t>
      </w:r>
      <w:r w:rsidR="004E3C1B" w:rsidRPr="0098311B">
        <w:rPr>
          <w:szCs w:val="28"/>
        </w:rPr>
        <w:t>ода</w:t>
      </w:r>
      <w:r w:rsidR="005F7607" w:rsidRPr="0098311B">
        <w:rPr>
          <w:szCs w:val="28"/>
        </w:rPr>
        <w:t xml:space="preserve"> о применении государственного </w:t>
      </w:r>
      <w:proofErr w:type="spellStart"/>
      <w:r w:rsidR="005F7607" w:rsidRPr="0098311B">
        <w:rPr>
          <w:szCs w:val="28"/>
        </w:rPr>
        <w:t>софинансирования</w:t>
      </w:r>
      <w:proofErr w:type="spellEnd"/>
      <w:r w:rsidR="008C3BE1" w:rsidRPr="0098311B">
        <w:rPr>
          <w:szCs w:val="28"/>
        </w:rPr>
        <w:t xml:space="preserve"> «для отдельных категорий застрахованных лиц». Мы предлагаем в качестве такой целевой категории рассматривать </w:t>
      </w:r>
      <w:proofErr w:type="spellStart"/>
      <w:r w:rsidR="008C3BE1" w:rsidRPr="0098311B">
        <w:rPr>
          <w:szCs w:val="28"/>
        </w:rPr>
        <w:t>досрочников</w:t>
      </w:r>
      <w:proofErr w:type="spellEnd"/>
      <w:r w:rsidR="008C3BE1" w:rsidRPr="0098311B">
        <w:rPr>
          <w:szCs w:val="28"/>
        </w:rPr>
        <w:t xml:space="preserve">, как это и было в проекте </w:t>
      </w:r>
      <w:r w:rsidR="009B1034" w:rsidRPr="0098311B">
        <w:rPr>
          <w:szCs w:val="28"/>
        </w:rPr>
        <w:t>С</w:t>
      </w:r>
      <w:r w:rsidR="008C3BE1" w:rsidRPr="0098311B">
        <w:rPr>
          <w:szCs w:val="28"/>
        </w:rPr>
        <w:t>тратегии.</w:t>
      </w:r>
      <w:r w:rsidR="004E3C1B" w:rsidRPr="0098311B">
        <w:rPr>
          <w:szCs w:val="28"/>
        </w:rPr>
        <w:t xml:space="preserve"> Основные положения Концепции </w:t>
      </w:r>
      <w:r w:rsidR="005D05A0" w:rsidRPr="0098311B">
        <w:rPr>
          <w:szCs w:val="28"/>
        </w:rPr>
        <w:t xml:space="preserve">коснутся </w:t>
      </w:r>
      <w:r w:rsidR="004E3C1B" w:rsidRPr="0098311B">
        <w:rPr>
          <w:szCs w:val="28"/>
        </w:rPr>
        <w:t>«</w:t>
      </w:r>
      <w:proofErr w:type="spellStart"/>
      <w:r w:rsidR="005D05A0" w:rsidRPr="0098311B">
        <w:rPr>
          <w:szCs w:val="28"/>
        </w:rPr>
        <w:t>списочников</w:t>
      </w:r>
      <w:proofErr w:type="spellEnd"/>
      <w:r w:rsidR="004E3C1B" w:rsidRPr="0098311B">
        <w:rPr>
          <w:szCs w:val="28"/>
        </w:rPr>
        <w:t xml:space="preserve">» </w:t>
      </w:r>
      <w:r w:rsidR="005D05A0" w:rsidRPr="0098311B">
        <w:rPr>
          <w:szCs w:val="28"/>
        </w:rPr>
        <w:t>1 и 2</w:t>
      </w:r>
      <w:r w:rsidR="004E3C1B" w:rsidRPr="0098311B">
        <w:rPr>
          <w:szCs w:val="28"/>
        </w:rPr>
        <w:t xml:space="preserve"> списка</w:t>
      </w:r>
      <w:r w:rsidR="005D05A0" w:rsidRPr="0098311B">
        <w:rPr>
          <w:szCs w:val="28"/>
        </w:rPr>
        <w:t>.</w:t>
      </w:r>
      <w:r w:rsidR="004E3C1B" w:rsidRPr="0098311B">
        <w:rPr>
          <w:szCs w:val="28"/>
        </w:rPr>
        <w:t xml:space="preserve"> И если на первом этапе – с 2015 года – это будет относиться только к тем, кто отработал </w:t>
      </w:r>
      <w:proofErr w:type="spellStart"/>
      <w:r w:rsidR="005D05A0" w:rsidRPr="0098311B">
        <w:rPr>
          <w:szCs w:val="28"/>
        </w:rPr>
        <w:t>спецстаж</w:t>
      </w:r>
      <w:proofErr w:type="spellEnd"/>
      <w:r w:rsidR="00DB35AE" w:rsidRPr="0098311B">
        <w:rPr>
          <w:szCs w:val="28"/>
        </w:rPr>
        <w:t xml:space="preserve">, </w:t>
      </w:r>
      <w:r w:rsidR="004E3C1B" w:rsidRPr="0098311B">
        <w:rPr>
          <w:szCs w:val="28"/>
        </w:rPr>
        <w:t xml:space="preserve">то </w:t>
      </w:r>
      <w:r w:rsidR="00DB35AE" w:rsidRPr="0098311B">
        <w:rPr>
          <w:szCs w:val="28"/>
        </w:rPr>
        <w:t>н</w:t>
      </w:r>
      <w:r w:rsidR="005D05A0" w:rsidRPr="0098311B">
        <w:rPr>
          <w:szCs w:val="28"/>
        </w:rPr>
        <w:t>а 2ом этапе</w:t>
      </w:r>
      <w:r w:rsidR="00664703" w:rsidRPr="0098311B">
        <w:rPr>
          <w:szCs w:val="28"/>
        </w:rPr>
        <w:t xml:space="preserve"> </w:t>
      </w:r>
      <w:r w:rsidR="004E3C1B" w:rsidRPr="0098311B">
        <w:rPr>
          <w:szCs w:val="28"/>
        </w:rPr>
        <w:t xml:space="preserve">– </w:t>
      </w:r>
      <w:r w:rsidR="00664703" w:rsidRPr="0098311B">
        <w:rPr>
          <w:szCs w:val="28"/>
        </w:rPr>
        <w:t>с 2016 года</w:t>
      </w:r>
      <w:r w:rsidR="005D05A0" w:rsidRPr="0098311B">
        <w:rPr>
          <w:szCs w:val="28"/>
        </w:rPr>
        <w:t xml:space="preserve"> – </w:t>
      </w:r>
      <w:r w:rsidR="004E3C1B" w:rsidRPr="0098311B">
        <w:rPr>
          <w:szCs w:val="28"/>
        </w:rPr>
        <w:t>ко всем остальным «</w:t>
      </w:r>
      <w:proofErr w:type="spellStart"/>
      <w:r w:rsidR="004E3C1B" w:rsidRPr="0098311B">
        <w:rPr>
          <w:szCs w:val="28"/>
        </w:rPr>
        <w:t>досрочникам</w:t>
      </w:r>
      <w:proofErr w:type="spellEnd"/>
      <w:r w:rsidR="004E3C1B" w:rsidRPr="0098311B">
        <w:rPr>
          <w:szCs w:val="28"/>
        </w:rPr>
        <w:t>», только с применением разных коэффициентов</w:t>
      </w:r>
      <w:r w:rsidR="00DB35AE" w:rsidRPr="0098311B">
        <w:rPr>
          <w:szCs w:val="28"/>
        </w:rPr>
        <w:t xml:space="preserve"> гос</w:t>
      </w:r>
      <w:r w:rsidR="004E3C1B" w:rsidRPr="0098311B">
        <w:rPr>
          <w:szCs w:val="28"/>
        </w:rPr>
        <w:t xml:space="preserve">ударственного </w:t>
      </w:r>
      <w:proofErr w:type="spellStart"/>
      <w:r w:rsidR="00DB35AE" w:rsidRPr="0098311B">
        <w:rPr>
          <w:szCs w:val="28"/>
        </w:rPr>
        <w:t>софинансирования</w:t>
      </w:r>
      <w:proofErr w:type="spellEnd"/>
      <w:r w:rsidR="00DB35AE" w:rsidRPr="0098311B">
        <w:rPr>
          <w:szCs w:val="28"/>
        </w:rPr>
        <w:t>.</w:t>
      </w:r>
    </w:p>
    <w:p w:rsidR="00986CB6" w:rsidRPr="0098311B" w:rsidRDefault="00986CB6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Законопроект</w:t>
      </w:r>
      <w:r w:rsidR="00256324" w:rsidRPr="0098311B">
        <w:rPr>
          <w:szCs w:val="28"/>
        </w:rPr>
        <w:t>ы</w:t>
      </w:r>
      <w:r w:rsidRPr="0098311B">
        <w:rPr>
          <w:szCs w:val="28"/>
        </w:rPr>
        <w:t xml:space="preserve"> планируется внести в Госдуму в весеннюю сессию 2015 года.</w:t>
      </w:r>
    </w:p>
    <w:p w:rsidR="00032B0E" w:rsidRPr="0098311B" w:rsidRDefault="00032B0E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Проект досрочного негосударственного пенсионного обеспечения предусматривает выигрыш всех трех сторон социального партнерства.</w:t>
      </w:r>
    </w:p>
    <w:p w:rsidR="00DB35AE" w:rsidRPr="0098311B" w:rsidRDefault="00032B0E" w:rsidP="0098311B">
      <w:pPr>
        <w:ind w:firstLine="709"/>
        <w:jc w:val="both"/>
        <w:rPr>
          <w:color w:val="000000" w:themeColor="text1"/>
          <w:szCs w:val="28"/>
        </w:rPr>
      </w:pPr>
      <w:r w:rsidRPr="0098311B">
        <w:rPr>
          <w:szCs w:val="28"/>
        </w:rPr>
        <w:t>Главное же отличие от корпоративных программ заключается в том, что досрочное НПО – это</w:t>
      </w:r>
      <w:r w:rsidR="00F405C0" w:rsidRPr="0098311B">
        <w:rPr>
          <w:szCs w:val="28"/>
        </w:rPr>
        <w:t>,</w:t>
      </w:r>
      <w:r w:rsidRPr="0098311B">
        <w:rPr>
          <w:szCs w:val="28"/>
        </w:rPr>
        <w:t xml:space="preserve"> прежде всего</w:t>
      </w:r>
      <w:r w:rsidR="00F405C0" w:rsidRPr="0098311B">
        <w:rPr>
          <w:color w:val="000000" w:themeColor="text1"/>
          <w:szCs w:val="28"/>
        </w:rPr>
        <w:t>,</w:t>
      </w:r>
      <w:r w:rsidRPr="0098311B">
        <w:rPr>
          <w:color w:val="000000" w:themeColor="text1"/>
          <w:szCs w:val="28"/>
        </w:rPr>
        <w:t xml:space="preserve"> учет мнения </w:t>
      </w:r>
      <w:r w:rsidR="00F405C0" w:rsidRPr="0098311B">
        <w:rPr>
          <w:color w:val="000000" w:themeColor="text1"/>
          <w:szCs w:val="28"/>
        </w:rPr>
        <w:t xml:space="preserve">и пожеланий не только корпораций, но и </w:t>
      </w:r>
      <w:r w:rsidRPr="0098311B">
        <w:rPr>
          <w:color w:val="000000" w:themeColor="text1"/>
          <w:szCs w:val="28"/>
        </w:rPr>
        <w:t>работников</w:t>
      </w:r>
      <w:r w:rsidR="00F405C0" w:rsidRPr="0098311B">
        <w:rPr>
          <w:color w:val="000000" w:themeColor="text1"/>
          <w:szCs w:val="28"/>
        </w:rPr>
        <w:t>:</w:t>
      </w:r>
      <w:r w:rsidRPr="0098311B">
        <w:rPr>
          <w:color w:val="000000" w:themeColor="text1"/>
          <w:szCs w:val="28"/>
        </w:rPr>
        <w:t xml:space="preserve"> оно начинается </w:t>
      </w:r>
      <w:r w:rsidR="00E1503B" w:rsidRPr="0098311B">
        <w:rPr>
          <w:color w:val="000000" w:themeColor="text1"/>
          <w:szCs w:val="28"/>
        </w:rPr>
        <w:t>переговорами</w:t>
      </w:r>
      <w:r w:rsidRPr="0098311B">
        <w:rPr>
          <w:color w:val="000000" w:themeColor="text1"/>
          <w:szCs w:val="28"/>
        </w:rPr>
        <w:t xml:space="preserve"> с профсоюзом, а заканчивается подписанием</w:t>
      </w:r>
      <w:r w:rsidR="009B1034" w:rsidRPr="0098311B">
        <w:rPr>
          <w:color w:val="000000" w:themeColor="text1"/>
          <w:szCs w:val="28"/>
        </w:rPr>
        <w:t xml:space="preserve"> программы ДНПО, как части</w:t>
      </w:r>
      <w:r w:rsidRPr="0098311B">
        <w:rPr>
          <w:color w:val="000000" w:themeColor="text1"/>
          <w:szCs w:val="28"/>
        </w:rPr>
        <w:t xml:space="preserve"> коллективного договора.  </w:t>
      </w:r>
      <w:r w:rsidR="00E1503B" w:rsidRPr="0098311B">
        <w:rPr>
          <w:color w:val="000000" w:themeColor="text1"/>
          <w:szCs w:val="28"/>
        </w:rPr>
        <w:t>К</w:t>
      </w:r>
      <w:r w:rsidRPr="0098311B">
        <w:rPr>
          <w:color w:val="000000" w:themeColor="text1"/>
          <w:szCs w:val="28"/>
        </w:rPr>
        <w:t>орпоративные</w:t>
      </w:r>
      <w:r w:rsidR="00E1503B" w:rsidRPr="0098311B">
        <w:rPr>
          <w:color w:val="000000" w:themeColor="text1"/>
          <w:szCs w:val="28"/>
        </w:rPr>
        <w:t xml:space="preserve"> же</w:t>
      </w:r>
      <w:r w:rsidRPr="0098311B">
        <w:rPr>
          <w:color w:val="000000" w:themeColor="text1"/>
          <w:szCs w:val="28"/>
        </w:rPr>
        <w:t xml:space="preserve"> программы утверждаются </w:t>
      </w:r>
      <w:r w:rsidR="00F405C0" w:rsidRPr="0098311B">
        <w:rPr>
          <w:color w:val="000000" w:themeColor="text1"/>
          <w:szCs w:val="28"/>
        </w:rPr>
        <w:t xml:space="preserve">локальными нормативными актами работодателя. Вы их либо принимаете, либо нет – и тогда </w:t>
      </w:r>
      <w:r w:rsidR="009B1034" w:rsidRPr="0098311B">
        <w:rPr>
          <w:color w:val="000000" w:themeColor="text1"/>
          <w:szCs w:val="28"/>
        </w:rPr>
        <w:t>вступаете в них</w:t>
      </w:r>
      <w:r w:rsidR="00E1503B" w:rsidRPr="0098311B">
        <w:rPr>
          <w:color w:val="000000" w:themeColor="text1"/>
          <w:szCs w:val="28"/>
        </w:rPr>
        <w:t xml:space="preserve"> или не вступаете.</w:t>
      </w:r>
    </w:p>
    <w:p w:rsidR="00DB35AE" w:rsidRPr="0098311B" w:rsidRDefault="00DB35AE" w:rsidP="0098311B">
      <w:pPr>
        <w:ind w:firstLine="709"/>
        <w:jc w:val="both"/>
        <w:rPr>
          <w:color w:val="000000" w:themeColor="text1"/>
          <w:szCs w:val="28"/>
        </w:rPr>
      </w:pPr>
      <w:r w:rsidRPr="0098311B">
        <w:rPr>
          <w:color w:val="000000" w:themeColor="text1"/>
          <w:szCs w:val="28"/>
        </w:rPr>
        <w:t xml:space="preserve">Плюсы </w:t>
      </w:r>
      <w:r w:rsidR="00F405C0" w:rsidRPr="0098311B">
        <w:rPr>
          <w:color w:val="000000" w:themeColor="text1"/>
          <w:szCs w:val="28"/>
        </w:rPr>
        <w:t xml:space="preserve">системы досрочного негосударственного пенсионного обеспечения для </w:t>
      </w:r>
      <w:r w:rsidRPr="0098311B">
        <w:rPr>
          <w:color w:val="000000" w:themeColor="text1"/>
          <w:szCs w:val="28"/>
        </w:rPr>
        <w:t>работников</w:t>
      </w:r>
      <w:r w:rsidR="00F405C0" w:rsidRPr="0098311B">
        <w:rPr>
          <w:color w:val="000000" w:themeColor="text1"/>
          <w:szCs w:val="28"/>
        </w:rPr>
        <w:t xml:space="preserve"> заключаются в том, что обеспечивается з</w:t>
      </w:r>
      <w:r w:rsidRPr="0098311B">
        <w:rPr>
          <w:color w:val="000000" w:themeColor="text1"/>
          <w:szCs w:val="28"/>
        </w:rPr>
        <w:t>ащита их прав через институт социального партн</w:t>
      </w:r>
      <w:r w:rsidR="00F405C0" w:rsidRPr="0098311B">
        <w:rPr>
          <w:color w:val="000000" w:themeColor="text1"/>
          <w:szCs w:val="28"/>
        </w:rPr>
        <w:t>е</w:t>
      </w:r>
      <w:r w:rsidRPr="0098311B">
        <w:rPr>
          <w:color w:val="000000" w:themeColor="text1"/>
          <w:szCs w:val="28"/>
        </w:rPr>
        <w:t>рства.</w:t>
      </w:r>
      <w:r w:rsidR="00F405C0" w:rsidRPr="0098311B">
        <w:rPr>
          <w:color w:val="000000" w:themeColor="text1"/>
          <w:szCs w:val="28"/>
        </w:rPr>
        <w:t xml:space="preserve"> И еще – что государство участвует в </w:t>
      </w:r>
      <w:proofErr w:type="spellStart"/>
      <w:r w:rsidR="00F405C0" w:rsidRPr="0098311B">
        <w:rPr>
          <w:color w:val="000000" w:themeColor="text1"/>
          <w:szCs w:val="28"/>
        </w:rPr>
        <w:t>софи</w:t>
      </w:r>
      <w:r w:rsidR="00E1503B" w:rsidRPr="0098311B">
        <w:rPr>
          <w:color w:val="000000" w:themeColor="text1"/>
          <w:szCs w:val="28"/>
        </w:rPr>
        <w:t>нансировании</w:t>
      </w:r>
      <w:proofErr w:type="spellEnd"/>
      <w:r w:rsidR="00E1503B" w:rsidRPr="0098311B">
        <w:rPr>
          <w:color w:val="000000" w:themeColor="text1"/>
          <w:szCs w:val="28"/>
        </w:rPr>
        <w:t xml:space="preserve"> пенсии.  К тому же, а это немаловажно,</w:t>
      </w:r>
      <w:r w:rsidR="00F405C0" w:rsidRPr="0098311B">
        <w:rPr>
          <w:color w:val="000000" w:themeColor="text1"/>
          <w:szCs w:val="28"/>
        </w:rPr>
        <w:t xml:space="preserve"> пенсии в рамках предлагаемой нами системы можно наследовать. </w:t>
      </w:r>
    </w:p>
    <w:p w:rsidR="00194D8D" w:rsidRPr="0098311B" w:rsidRDefault="00E1503B" w:rsidP="0098311B">
      <w:pPr>
        <w:ind w:firstLine="709"/>
        <w:jc w:val="both"/>
        <w:rPr>
          <w:szCs w:val="28"/>
        </w:rPr>
      </w:pPr>
      <w:r w:rsidRPr="0098311B">
        <w:rPr>
          <w:color w:val="000000" w:themeColor="text1"/>
          <w:szCs w:val="28"/>
        </w:rPr>
        <w:t xml:space="preserve">Выигрывают и </w:t>
      </w:r>
      <w:r w:rsidR="00F405C0" w:rsidRPr="0098311B">
        <w:rPr>
          <w:color w:val="000000" w:themeColor="text1"/>
          <w:szCs w:val="28"/>
        </w:rPr>
        <w:t xml:space="preserve">работодатели </w:t>
      </w:r>
      <w:r w:rsidRPr="0098311B">
        <w:rPr>
          <w:color w:val="000000" w:themeColor="text1"/>
          <w:szCs w:val="28"/>
        </w:rPr>
        <w:t>в</w:t>
      </w:r>
      <w:r w:rsidR="00F405C0" w:rsidRPr="0098311B">
        <w:rPr>
          <w:color w:val="000000" w:themeColor="text1"/>
          <w:szCs w:val="28"/>
        </w:rPr>
        <w:t xml:space="preserve"> случае внедрения подобной системы</w:t>
      </w:r>
      <w:r w:rsidRPr="0098311B">
        <w:rPr>
          <w:color w:val="000000" w:themeColor="text1"/>
          <w:szCs w:val="28"/>
        </w:rPr>
        <w:t>.</w:t>
      </w:r>
      <w:r w:rsidR="00F405C0" w:rsidRPr="0098311B">
        <w:rPr>
          <w:color w:val="000000" w:themeColor="text1"/>
          <w:szCs w:val="28"/>
        </w:rPr>
        <w:t xml:space="preserve"> </w:t>
      </w:r>
      <w:r w:rsidR="002118A8" w:rsidRPr="0098311B">
        <w:rPr>
          <w:color w:val="000000" w:themeColor="text1"/>
          <w:szCs w:val="28"/>
        </w:rPr>
        <w:t>Они получают с</w:t>
      </w:r>
      <w:r w:rsidR="00DB35AE" w:rsidRPr="0098311B">
        <w:rPr>
          <w:color w:val="000000" w:themeColor="text1"/>
          <w:szCs w:val="28"/>
        </w:rPr>
        <w:t xml:space="preserve">нижение </w:t>
      </w:r>
      <w:r w:rsidR="002118A8" w:rsidRPr="0098311B">
        <w:rPr>
          <w:color w:val="000000" w:themeColor="text1"/>
          <w:szCs w:val="28"/>
        </w:rPr>
        <w:t xml:space="preserve">своих финансовых </w:t>
      </w:r>
      <w:r w:rsidR="00DB35AE" w:rsidRPr="0098311B">
        <w:rPr>
          <w:color w:val="000000" w:themeColor="text1"/>
          <w:szCs w:val="28"/>
        </w:rPr>
        <w:t xml:space="preserve">затрат </w:t>
      </w:r>
      <w:r w:rsidR="00DB35AE" w:rsidRPr="0098311B">
        <w:rPr>
          <w:szCs w:val="28"/>
        </w:rPr>
        <w:t>за сч</w:t>
      </w:r>
      <w:r w:rsidR="002118A8" w:rsidRPr="0098311B">
        <w:rPr>
          <w:szCs w:val="28"/>
        </w:rPr>
        <w:t>е</w:t>
      </w:r>
      <w:r w:rsidR="00DB35AE" w:rsidRPr="0098311B">
        <w:rPr>
          <w:szCs w:val="28"/>
        </w:rPr>
        <w:t>т более низкого тарифа</w:t>
      </w:r>
      <w:r w:rsidR="00194D8D" w:rsidRPr="0098311B">
        <w:rPr>
          <w:szCs w:val="28"/>
        </w:rPr>
        <w:t xml:space="preserve"> (4</w:t>
      </w:r>
      <w:r w:rsidR="002118A8" w:rsidRPr="0098311B">
        <w:rPr>
          <w:szCs w:val="28"/>
        </w:rPr>
        <w:t>%</w:t>
      </w:r>
      <w:r w:rsidR="00194D8D" w:rsidRPr="0098311B">
        <w:rPr>
          <w:szCs w:val="28"/>
        </w:rPr>
        <w:t xml:space="preserve"> и 2% по спискам 1 и 2) вместо доп</w:t>
      </w:r>
      <w:r w:rsidR="002118A8" w:rsidRPr="0098311B">
        <w:rPr>
          <w:szCs w:val="28"/>
        </w:rPr>
        <w:t xml:space="preserve">олнительных </w:t>
      </w:r>
      <w:r w:rsidR="00194D8D" w:rsidRPr="0098311B">
        <w:rPr>
          <w:szCs w:val="28"/>
        </w:rPr>
        <w:t>тарифов в ПФР.</w:t>
      </w:r>
      <w:r w:rsidR="002118A8" w:rsidRPr="0098311B">
        <w:rPr>
          <w:szCs w:val="28"/>
        </w:rPr>
        <w:t xml:space="preserve"> К тому же </w:t>
      </w:r>
      <w:r w:rsidR="00D304E3" w:rsidRPr="0098311B">
        <w:rPr>
          <w:szCs w:val="28"/>
        </w:rPr>
        <w:t xml:space="preserve">они смогут </w:t>
      </w:r>
      <w:r w:rsidR="002118A8" w:rsidRPr="0098311B">
        <w:rPr>
          <w:szCs w:val="28"/>
        </w:rPr>
        <w:t>ф</w:t>
      </w:r>
      <w:r w:rsidR="00D304E3" w:rsidRPr="0098311B">
        <w:rPr>
          <w:szCs w:val="28"/>
        </w:rPr>
        <w:t>инансировать досрочные пенсии</w:t>
      </w:r>
      <w:r w:rsidR="00194D8D" w:rsidRPr="0098311B">
        <w:rPr>
          <w:szCs w:val="28"/>
        </w:rPr>
        <w:t xml:space="preserve"> исключительно своих работников, персонифи</w:t>
      </w:r>
      <w:r w:rsidR="00E72F09" w:rsidRPr="0098311B">
        <w:rPr>
          <w:szCs w:val="28"/>
        </w:rPr>
        <w:t>цировать взносы</w:t>
      </w:r>
      <w:r w:rsidR="00194D8D" w:rsidRPr="0098311B">
        <w:rPr>
          <w:szCs w:val="28"/>
        </w:rPr>
        <w:t xml:space="preserve"> на </w:t>
      </w:r>
      <w:r w:rsidR="00E72F09" w:rsidRPr="0098311B">
        <w:rPr>
          <w:szCs w:val="28"/>
        </w:rPr>
        <w:t>индивидуальные пенсионные счета</w:t>
      </w:r>
      <w:r w:rsidR="00194D8D" w:rsidRPr="0098311B">
        <w:rPr>
          <w:szCs w:val="28"/>
        </w:rPr>
        <w:t>.</w:t>
      </w:r>
      <w:r w:rsidR="00E72F09" w:rsidRPr="0098311B">
        <w:rPr>
          <w:szCs w:val="28"/>
        </w:rPr>
        <w:t xml:space="preserve"> Наконец, у компаний появится возможность </w:t>
      </w:r>
      <w:r w:rsidR="00194D8D" w:rsidRPr="0098311B">
        <w:rPr>
          <w:szCs w:val="28"/>
        </w:rPr>
        <w:t>создания гибкой системы</w:t>
      </w:r>
      <w:r w:rsidR="00E72F09" w:rsidRPr="0098311B">
        <w:rPr>
          <w:szCs w:val="28"/>
        </w:rPr>
        <w:t xml:space="preserve">, «заточенной» </w:t>
      </w:r>
      <w:r w:rsidR="00194D8D" w:rsidRPr="0098311B">
        <w:rPr>
          <w:szCs w:val="28"/>
        </w:rPr>
        <w:t xml:space="preserve"> под </w:t>
      </w:r>
      <w:r w:rsidR="00E72F09" w:rsidRPr="0098311B">
        <w:rPr>
          <w:szCs w:val="28"/>
        </w:rPr>
        <w:t xml:space="preserve">свои </w:t>
      </w:r>
      <w:r w:rsidR="00194D8D" w:rsidRPr="0098311B">
        <w:rPr>
          <w:szCs w:val="28"/>
        </w:rPr>
        <w:t xml:space="preserve">интересы </w:t>
      </w:r>
      <w:r w:rsidR="00E72F09" w:rsidRPr="0098311B">
        <w:rPr>
          <w:szCs w:val="28"/>
        </w:rPr>
        <w:t xml:space="preserve">и направленной </w:t>
      </w:r>
      <w:r w:rsidR="00194D8D" w:rsidRPr="0098311B">
        <w:rPr>
          <w:szCs w:val="28"/>
        </w:rPr>
        <w:t>на повышение долгосрочной лояльности.</w:t>
      </w:r>
    </w:p>
    <w:p w:rsidR="009B1034" w:rsidRPr="0098311B" w:rsidRDefault="00A93616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lastRenderedPageBreak/>
        <w:t xml:space="preserve">Если говорить о влиянии на процесс улучшения условий труда, </w:t>
      </w:r>
      <w:proofErr w:type="gramStart"/>
      <w:r w:rsidRPr="0098311B">
        <w:rPr>
          <w:szCs w:val="28"/>
        </w:rPr>
        <w:t>то</w:t>
      </w:r>
      <w:proofErr w:type="gramEnd"/>
      <w:r w:rsidRPr="0098311B">
        <w:rPr>
          <w:szCs w:val="28"/>
        </w:rPr>
        <w:t xml:space="preserve"> п</w:t>
      </w:r>
      <w:r w:rsidR="001C4F44" w:rsidRPr="0098311B">
        <w:rPr>
          <w:szCs w:val="28"/>
        </w:rPr>
        <w:t xml:space="preserve">режде всего, надо отметить, что условия </w:t>
      </w:r>
      <w:r w:rsidR="00194D8D" w:rsidRPr="0098311B">
        <w:rPr>
          <w:szCs w:val="28"/>
        </w:rPr>
        <w:t>труда и так уже</w:t>
      </w:r>
      <w:r w:rsidR="001C4F44" w:rsidRPr="0098311B">
        <w:rPr>
          <w:szCs w:val="28"/>
        </w:rPr>
        <w:t xml:space="preserve"> давно не те, что были в 1956 году. </w:t>
      </w:r>
      <w:r w:rsidR="009B1034" w:rsidRPr="0098311B">
        <w:rPr>
          <w:szCs w:val="28"/>
        </w:rPr>
        <w:t xml:space="preserve">Напомню, что согласно Трудовому кодексу РФ работодатели должны направлять на мероприятия по улучшению условий и охраны труда не менее 0,2% суммы затрат на производство. И теперь все считают, что выгодней – </w:t>
      </w:r>
      <w:proofErr w:type="spellStart"/>
      <w:r w:rsidR="009B1034" w:rsidRPr="0098311B">
        <w:rPr>
          <w:szCs w:val="28"/>
        </w:rPr>
        <w:t>доптарифы</w:t>
      </w:r>
      <w:proofErr w:type="spellEnd"/>
      <w:r w:rsidR="009B1034" w:rsidRPr="0098311B">
        <w:rPr>
          <w:szCs w:val="28"/>
        </w:rPr>
        <w:t xml:space="preserve"> или улучшение условий. Ведь база работников на вредных рабочих местах не есть постоянная величина.</w:t>
      </w:r>
    </w:p>
    <w:p w:rsidR="00194D8D" w:rsidRPr="0098311B" w:rsidRDefault="001C4F44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 xml:space="preserve">Кстати, во многом здесь сыграло свою роль введение дополнительных тарифов. </w:t>
      </w:r>
      <w:r w:rsidR="00E1503B" w:rsidRPr="0098311B">
        <w:rPr>
          <w:color w:val="000000" w:themeColor="text1"/>
          <w:szCs w:val="28"/>
        </w:rPr>
        <w:t>Так,</w:t>
      </w:r>
      <w:r w:rsidRPr="0098311B">
        <w:rPr>
          <w:color w:val="000000" w:themeColor="text1"/>
          <w:szCs w:val="28"/>
        </w:rPr>
        <w:t xml:space="preserve"> за последние полтора года количество работников, за которых уплачиваются взносы по этим </w:t>
      </w:r>
      <w:proofErr w:type="spellStart"/>
      <w:r w:rsidRPr="0098311B">
        <w:rPr>
          <w:color w:val="000000" w:themeColor="text1"/>
          <w:szCs w:val="28"/>
        </w:rPr>
        <w:t>доптарифам</w:t>
      </w:r>
      <w:proofErr w:type="spellEnd"/>
      <w:r w:rsidRPr="0098311B">
        <w:rPr>
          <w:color w:val="000000" w:themeColor="text1"/>
          <w:szCs w:val="28"/>
        </w:rPr>
        <w:t xml:space="preserve">, </w:t>
      </w:r>
      <w:r w:rsidR="00194D8D" w:rsidRPr="0098311B">
        <w:rPr>
          <w:color w:val="000000" w:themeColor="text1"/>
          <w:szCs w:val="28"/>
        </w:rPr>
        <w:t>сократилось с 5,1</w:t>
      </w:r>
      <w:r w:rsidRPr="0098311B">
        <w:rPr>
          <w:color w:val="000000" w:themeColor="text1"/>
          <w:szCs w:val="28"/>
        </w:rPr>
        <w:t xml:space="preserve"> </w:t>
      </w:r>
      <w:proofErr w:type="gramStart"/>
      <w:r w:rsidRPr="0098311B">
        <w:rPr>
          <w:color w:val="000000" w:themeColor="text1"/>
          <w:szCs w:val="28"/>
        </w:rPr>
        <w:t>млн</w:t>
      </w:r>
      <w:proofErr w:type="gramEnd"/>
      <w:r w:rsidR="00194D8D" w:rsidRPr="0098311B">
        <w:rPr>
          <w:color w:val="000000" w:themeColor="text1"/>
          <w:szCs w:val="28"/>
        </w:rPr>
        <w:t xml:space="preserve"> до 3,6 млн</w:t>
      </w:r>
      <w:r w:rsidRPr="0098311B">
        <w:rPr>
          <w:color w:val="000000" w:themeColor="text1"/>
          <w:szCs w:val="28"/>
        </w:rPr>
        <w:t xml:space="preserve"> </w:t>
      </w:r>
      <w:r w:rsidR="00194D8D" w:rsidRPr="0098311B">
        <w:rPr>
          <w:color w:val="000000" w:themeColor="text1"/>
          <w:szCs w:val="28"/>
        </w:rPr>
        <w:t>чел</w:t>
      </w:r>
      <w:r w:rsidRPr="0098311B">
        <w:rPr>
          <w:color w:val="000000" w:themeColor="text1"/>
          <w:szCs w:val="28"/>
        </w:rPr>
        <w:t>овек</w:t>
      </w:r>
      <w:r w:rsidR="00194D8D" w:rsidRPr="0098311B">
        <w:rPr>
          <w:color w:val="000000" w:themeColor="text1"/>
          <w:szCs w:val="28"/>
        </w:rPr>
        <w:t>.</w:t>
      </w:r>
      <w:r w:rsidRPr="0098311B">
        <w:rPr>
          <w:color w:val="000000" w:themeColor="text1"/>
          <w:szCs w:val="28"/>
        </w:rPr>
        <w:t xml:space="preserve"> </w:t>
      </w:r>
      <w:r w:rsidR="00194D8D" w:rsidRPr="0098311B">
        <w:rPr>
          <w:color w:val="000000" w:themeColor="text1"/>
          <w:szCs w:val="28"/>
        </w:rPr>
        <w:t xml:space="preserve">Это следствие </w:t>
      </w:r>
      <w:r w:rsidR="00C65A04" w:rsidRPr="0098311B">
        <w:rPr>
          <w:color w:val="000000" w:themeColor="text1"/>
          <w:szCs w:val="28"/>
        </w:rPr>
        <w:t xml:space="preserve">и </w:t>
      </w:r>
      <w:r w:rsidR="00194D8D" w:rsidRPr="0098311B">
        <w:rPr>
          <w:color w:val="000000" w:themeColor="text1"/>
          <w:szCs w:val="28"/>
        </w:rPr>
        <w:t xml:space="preserve">введения </w:t>
      </w:r>
      <w:proofErr w:type="spellStart"/>
      <w:r w:rsidR="00194D8D" w:rsidRPr="0098311B">
        <w:rPr>
          <w:color w:val="000000" w:themeColor="text1"/>
          <w:szCs w:val="28"/>
        </w:rPr>
        <w:t>доптарифов</w:t>
      </w:r>
      <w:proofErr w:type="spellEnd"/>
      <w:r w:rsidR="00194D8D" w:rsidRPr="0098311B">
        <w:rPr>
          <w:color w:val="000000" w:themeColor="text1"/>
          <w:szCs w:val="28"/>
        </w:rPr>
        <w:t xml:space="preserve"> и </w:t>
      </w:r>
      <w:proofErr w:type="spellStart"/>
      <w:r w:rsidR="00C65A04" w:rsidRPr="0098311B">
        <w:rPr>
          <w:color w:val="000000" w:themeColor="text1"/>
          <w:szCs w:val="28"/>
        </w:rPr>
        <w:t>спецоценки</w:t>
      </w:r>
      <w:proofErr w:type="spellEnd"/>
      <w:r w:rsidR="00C65A04" w:rsidRPr="0098311B">
        <w:rPr>
          <w:color w:val="000000" w:themeColor="text1"/>
          <w:szCs w:val="28"/>
        </w:rPr>
        <w:t xml:space="preserve"> условий труда, </w:t>
      </w:r>
      <w:r w:rsidR="00E1503B" w:rsidRPr="0098311B">
        <w:rPr>
          <w:color w:val="000000" w:themeColor="text1"/>
          <w:szCs w:val="28"/>
        </w:rPr>
        <w:t>а также</w:t>
      </w:r>
      <w:r w:rsidR="00194D8D" w:rsidRPr="0098311B">
        <w:rPr>
          <w:color w:val="000000" w:themeColor="text1"/>
          <w:szCs w:val="28"/>
        </w:rPr>
        <w:t xml:space="preserve"> нового </w:t>
      </w:r>
      <w:r w:rsidR="00194D8D" w:rsidRPr="0098311B">
        <w:rPr>
          <w:szCs w:val="28"/>
        </w:rPr>
        <w:t>трезвого взгляда на условия тр</w:t>
      </w:r>
      <w:r w:rsidR="00C65A04" w:rsidRPr="0098311B">
        <w:rPr>
          <w:szCs w:val="28"/>
        </w:rPr>
        <w:t>уда по результатам аттестации рабочих мест</w:t>
      </w:r>
      <w:r w:rsidR="00194D8D" w:rsidRPr="0098311B">
        <w:rPr>
          <w:szCs w:val="28"/>
        </w:rPr>
        <w:t>.</w:t>
      </w:r>
    </w:p>
    <w:p w:rsidR="00664703" w:rsidRPr="0098311B" w:rsidRDefault="00A93616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 xml:space="preserve">В </w:t>
      </w:r>
      <w:proofErr w:type="spellStart"/>
      <w:r w:rsidR="006B1988" w:rsidRPr="0098311B">
        <w:rPr>
          <w:szCs w:val="28"/>
        </w:rPr>
        <w:t>софинансировании</w:t>
      </w:r>
      <w:proofErr w:type="spellEnd"/>
      <w:r w:rsidR="006B1988" w:rsidRPr="0098311B">
        <w:rPr>
          <w:szCs w:val="28"/>
        </w:rPr>
        <w:t xml:space="preserve"> досрочной пенсии</w:t>
      </w:r>
      <w:r w:rsidR="00F5503C" w:rsidRPr="0098311B">
        <w:rPr>
          <w:szCs w:val="28"/>
        </w:rPr>
        <w:t xml:space="preserve"> будет</w:t>
      </w:r>
      <w:r w:rsidR="006B1988" w:rsidRPr="0098311B">
        <w:rPr>
          <w:szCs w:val="28"/>
        </w:rPr>
        <w:t xml:space="preserve"> участвовать государство</w:t>
      </w:r>
      <w:r w:rsidR="00F5503C" w:rsidRPr="0098311B">
        <w:rPr>
          <w:szCs w:val="28"/>
        </w:rPr>
        <w:t xml:space="preserve">. </w:t>
      </w:r>
      <w:r w:rsidR="00360C42" w:rsidRPr="0098311B">
        <w:rPr>
          <w:szCs w:val="28"/>
        </w:rPr>
        <w:t>В соответствии с нашей Концепцией н</w:t>
      </w:r>
      <w:r w:rsidR="00C65A04" w:rsidRPr="0098311B">
        <w:rPr>
          <w:szCs w:val="28"/>
        </w:rPr>
        <w:t xml:space="preserve">а первом </w:t>
      </w:r>
      <w:r w:rsidR="00412E45" w:rsidRPr="0098311B">
        <w:rPr>
          <w:szCs w:val="28"/>
        </w:rPr>
        <w:t xml:space="preserve">этапе внедрения программы – в соотношении один к одному </w:t>
      </w:r>
      <w:r w:rsidR="00664703" w:rsidRPr="0098311B">
        <w:rPr>
          <w:szCs w:val="28"/>
        </w:rPr>
        <w:t>с работником</w:t>
      </w:r>
      <w:r w:rsidR="00412E45" w:rsidRPr="0098311B">
        <w:rPr>
          <w:szCs w:val="28"/>
        </w:rPr>
        <w:t xml:space="preserve">, на втором – четыре к одному </w:t>
      </w:r>
      <w:r w:rsidR="00664703" w:rsidRPr="0098311B">
        <w:rPr>
          <w:szCs w:val="28"/>
        </w:rPr>
        <w:t xml:space="preserve">до выработки </w:t>
      </w:r>
      <w:proofErr w:type="spellStart"/>
      <w:r w:rsidR="00664703" w:rsidRPr="0098311B">
        <w:rPr>
          <w:szCs w:val="28"/>
        </w:rPr>
        <w:t>спецстажа</w:t>
      </w:r>
      <w:proofErr w:type="spellEnd"/>
      <w:r w:rsidR="00664703" w:rsidRPr="0098311B">
        <w:rPr>
          <w:szCs w:val="28"/>
        </w:rPr>
        <w:t xml:space="preserve">, затем </w:t>
      </w:r>
      <w:r w:rsidR="00412E45" w:rsidRPr="0098311B">
        <w:rPr>
          <w:szCs w:val="28"/>
        </w:rPr>
        <w:t>один к одному</w:t>
      </w:r>
      <w:r w:rsidR="00664703" w:rsidRPr="0098311B">
        <w:rPr>
          <w:szCs w:val="28"/>
        </w:rPr>
        <w:t>.</w:t>
      </w:r>
    </w:p>
    <w:p w:rsidR="006B1988" w:rsidRPr="0098311B" w:rsidRDefault="00F5503C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В отношении бюджетников</w:t>
      </w:r>
      <w:r w:rsidR="00C12F47" w:rsidRPr="0098311B">
        <w:rPr>
          <w:szCs w:val="28"/>
        </w:rPr>
        <w:t xml:space="preserve"> пока предложений нет, кроме того, чтобы их направлять в уполномоченные </w:t>
      </w:r>
      <w:r w:rsidR="00FD7490" w:rsidRPr="0098311B">
        <w:rPr>
          <w:szCs w:val="28"/>
        </w:rPr>
        <w:t xml:space="preserve">пенсионные </w:t>
      </w:r>
      <w:r w:rsidR="00C12F47" w:rsidRPr="0098311B">
        <w:rPr>
          <w:szCs w:val="28"/>
        </w:rPr>
        <w:t>фонды</w:t>
      </w:r>
      <w:r w:rsidR="00FD7490" w:rsidRPr="0098311B">
        <w:rPr>
          <w:szCs w:val="28"/>
        </w:rPr>
        <w:t xml:space="preserve"> </w:t>
      </w:r>
      <w:r w:rsidR="00C12F47" w:rsidRPr="0098311B">
        <w:rPr>
          <w:szCs w:val="28"/>
        </w:rPr>
        <w:t>при наличии источника финансирования.</w:t>
      </w:r>
    </w:p>
    <w:p w:rsidR="00677751" w:rsidRPr="0098311B" w:rsidRDefault="00F5503C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 xml:space="preserve">К </w:t>
      </w:r>
      <w:r w:rsidR="008D1F43" w:rsidRPr="0098311B">
        <w:rPr>
          <w:szCs w:val="28"/>
        </w:rPr>
        <w:t>Д</w:t>
      </w:r>
      <w:r w:rsidR="00677751" w:rsidRPr="0098311B">
        <w:rPr>
          <w:szCs w:val="28"/>
        </w:rPr>
        <w:t>Н</w:t>
      </w:r>
      <w:r w:rsidR="008D1F43" w:rsidRPr="0098311B">
        <w:rPr>
          <w:szCs w:val="28"/>
        </w:rPr>
        <w:t xml:space="preserve">ПО </w:t>
      </w:r>
      <w:r w:rsidRPr="0098311B">
        <w:rPr>
          <w:szCs w:val="28"/>
        </w:rPr>
        <w:t>самое прямое отношение</w:t>
      </w:r>
      <w:r w:rsidR="008D1F43" w:rsidRPr="0098311B">
        <w:rPr>
          <w:szCs w:val="28"/>
        </w:rPr>
        <w:t xml:space="preserve"> име</w:t>
      </w:r>
      <w:r w:rsidRPr="0098311B">
        <w:rPr>
          <w:szCs w:val="28"/>
        </w:rPr>
        <w:t>ет</w:t>
      </w:r>
      <w:r w:rsidR="008D1F43" w:rsidRPr="0098311B">
        <w:rPr>
          <w:szCs w:val="28"/>
        </w:rPr>
        <w:t xml:space="preserve"> закон о специальной оценке условий труда</w:t>
      </w:r>
      <w:r w:rsidR="00CD3F49" w:rsidRPr="0098311B">
        <w:rPr>
          <w:szCs w:val="28"/>
        </w:rPr>
        <w:t>: п</w:t>
      </w:r>
      <w:r w:rsidR="00C12F47" w:rsidRPr="0098311B">
        <w:rPr>
          <w:szCs w:val="28"/>
        </w:rPr>
        <w:t xml:space="preserve">о результатам </w:t>
      </w:r>
      <w:r w:rsidR="00CD3F49" w:rsidRPr="0098311B">
        <w:rPr>
          <w:szCs w:val="28"/>
        </w:rPr>
        <w:t>специальн</w:t>
      </w:r>
      <w:r w:rsidRPr="0098311B">
        <w:rPr>
          <w:szCs w:val="28"/>
        </w:rPr>
        <w:t>ой</w:t>
      </w:r>
      <w:r w:rsidR="00CD3F49" w:rsidRPr="0098311B">
        <w:rPr>
          <w:szCs w:val="28"/>
        </w:rPr>
        <w:t xml:space="preserve"> </w:t>
      </w:r>
      <w:r w:rsidRPr="0098311B">
        <w:rPr>
          <w:szCs w:val="28"/>
        </w:rPr>
        <w:t xml:space="preserve">оценки </w:t>
      </w:r>
      <w:r w:rsidR="00CD3F49" w:rsidRPr="0098311B">
        <w:rPr>
          <w:szCs w:val="28"/>
        </w:rPr>
        <w:t xml:space="preserve">условий труда </w:t>
      </w:r>
      <w:r w:rsidR="00C12F47" w:rsidRPr="0098311B">
        <w:rPr>
          <w:szCs w:val="28"/>
        </w:rPr>
        <w:t xml:space="preserve">определяются условия </w:t>
      </w:r>
      <w:r w:rsidR="00CD3F49" w:rsidRPr="0098311B">
        <w:rPr>
          <w:szCs w:val="28"/>
        </w:rPr>
        <w:t xml:space="preserve">работы </w:t>
      </w:r>
      <w:r w:rsidR="00C12F47" w:rsidRPr="0098311B">
        <w:rPr>
          <w:szCs w:val="28"/>
        </w:rPr>
        <w:t>на местах, разбивка по подклассам и класс</w:t>
      </w:r>
      <w:r w:rsidR="00CD3F49" w:rsidRPr="0098311B">
        <w:rPr>
          <w:szCs w:val="28"/>
        </w:rPr>
        <w:t>ам вредности от первого до четве</w:t>
      </w:r>
      <w:r w:rsidR="00C12F47" w:rsidRPr="0098311B">
        <w:rPr>
          <w:szCs w:val="28"/>
        </w:rPr>
        <w:t xml:space="preserve">ртого и, соответственно размер </w:t>
      </w:r>
      <w:proofErr w:type="spellStart"/>
      <w:r w:rsidR="00C12F47" w:rsidRPr="0098311B">
        <w:rPr>
          <w:szCs w:val="28"/>
        </w:rPr>
        <w:t>доптарифа</w:t>
      </w:r>
      <w:proofErr w:type="spellEnd"/>
      <w:r w:rsidR="00C12F47" w:rsidRPr="0098311B">
        <w:rPr>
          <w:szCs w:val="28"/>
        </w:rPr>
        <w:t xml:space="preserve"> от 2</w:t>
      </w:r>
      <w:r w:rsidR="00CD3F49" w:rsidRPr="0098311B">
        <w:rPr>
          <w:szCs w:val="28"/>
        </w:rPr>
        <w:t>%</w:t>
      </w:r>
      <w:r w:rsidR="00C12F47" w:rsidRPr="0098311B">
        <w:rPr>
          <w:szCs w:val="28"/>
        </w:rPr>
        <w:t xml:space="preserve"> до 8%.</w:t>
      </w:r>
      <w:r w:rsidR="00D807D4" w:rsidRPr="0098311B">
        <w:rPr>
          <w:szCs w:val="28"/>
        </w:rPr>
        <w:t xml:space="preserve"> </w:t>
      </w:r>
      <w:proofErr w:type="gramStart"/>
      <w:r w:rsidR="00D807D4" w:rsidRPr="0098311B">
        <w:rPr>
          <w:szCs w:val="28"/>
        </w:rPr>
        <w:t>А</w:t>
      </w:r>
      <w:proofErr w:type="gramEnd"/>
      <w:r w:rsidR="00D807D4" w:rsidRPr="0098311B">
        <w:rPr>
          <w:szCs w:val="28"/>
        </w:rPr>
        <w:t xml:space="preserve"> поскольку и </w:t>
      </w:r>
      <w:proofErr w:type="spellStart"/>
      <w:r w:rsidR="00CD3F49" w:rsidRPr="0098311B">
        <w:rPr>
          <w:szCs w:val="28"/>
        </w:rPr>
        <w:t>спецоценка</w:t>
      </w:r>
      <w:proofErr w:type="spellEnd"/>
      <w:r w:rsidR="00CD3F49" w:rsidRPr="0098311B">
        <w:rPr>
          <w:szCs w:val="28"/>
        </w:rPr>
        <w:t xml:space="preserve">, </w:t>
      </w:r>
      <w:r w:rsidR="00D807D4" w:rsidRPr="0098311B">
        <w:rPr>
          <w:szCs w:val="28"/>
        </w:rPr>
        <w:t xml:space="preserve">и ДНПО – это </w:t>
      </w:r>
      <w:r w:rsidR="009B1034" w:rsidRPr="0098311B">
        <w:rPr>
          <w:szCs w:val="28"/>
        </w:rPr>
        <w:t xml:space="preserve">сюжеты </w:t>
      </w:r>
      <w:r w:rsidR="00D807D4" w:rsidRPr="0098311B">
        <w:rPr>
          <w:szCs w:val="28"/>
        </w:rPr>
        <w:t>социального партн</w:t>
      </w:r>
      <w:r w:rsidR="00CD3F49" w:rsidRPr="0098311B">
        <w:rPr>
          <w:szCs w:val="28"/>
        </w:rPr>
        <w:t>е</w:t>
      </w:r>
      <w:r w:rsidR="00D807D4" w:rsidRPr="0098311B">
        <w:rPr>
          <w:szCs w:val="28"/>
        </w:rPr>
        <w:t>рства, то социально</w:t>
      </w:r>
      <w:r w:rsidR="00D469FC" w:rsidRPr="0098311B">
        <w:rPr>
          <w:szCs w:val="28"/>
        </w:rPr>
        <w:t xml:space="preserve"> </w:t>
      </w:r>
      <w:r w:rsidR="00D807D4" w:rsidRPr="0098311B">
        <w:rPr>
          <w:szCs w:val="28"/>
        </w:rPr>
        <w:t xml:space="preserve">ответственные </w:t>
      </w:r>
      <w:r w:rsidR="00394259" w:rsidRPr="0098311B">
        <w:rPr>
          <w:szCs w:val="28"/>
        </w:rPr>
        <w:t xml:space="preserve">(как и </w:t>
      </w:r>
      <w:r w:rsidR="00D807D4" w:rsidRPr="0098311B">
        <w:rPr>
          <w:szCs w:val="28"/>
        </w:rPr>
        <w:t>социально</w:t>
      </w:r>
      <w:r w:rsidR="00D469FC" w:rsidRPr="0098311B">
        <w:rPr>
          <w:szCs w:val="28"/>
        </w:rPr>
        <w:t xml:space="preserve"> </w:t>
      </w:r>
      <w:r w:rsidR="00D807D4" w:rsidRPr="0098311B">
        <w:rPr>
          <w:szCs w:val="28"/>
        </w:rPr>
        <w:t>безответственные</w:t>
      </w:r>
      <w:r w:rsidR="00394259" w:rsidRPr="0098311B">
        <w:rPr>
          <w:szCs w:val="28"/>
        </w:rPr>
        <w:t>)</w:t>
      </w:r>
      <w:r w:rsidR="00D807D4" w:rsidRPr="0098311B">
        <w:rPr>
          <w:szCs w:val="28"/>
        </w:rPr>
        <w:t xml:space="preserve"> работодатели будут смотреть и считать, что им выгодно и посильно: отдать </w:t>
      </w:r>
      <w:proofErr w:type="spellStart"/>
      <w:r w:rsidR="00D807D4" w:rsidRPr="0098311B">
        <w:rPr>
          <w:szCs w:val="28"/>
        </w:rPr>
        <w:t>доптариф</w:t>
      </w:r>
      <w:proofErr w:type="spellEnd"/>
      <w:r w:rsidR="00D807D4" w:rsidRPr="0098311B">
        <w:rPr>
          <w:szCs w:val="28"/>
        </w:rPr>
        <w:t xml:space="preserve"> в ПФР и </w:t>
      </w:r>
      <w:r w:rsidR="00472E20" w:rsidRPr="0098311B">
        <w:rPr>
          <w:szCs w:val="28"/>
        </w:rPr>
        <w:t>«</w:t>
      </w:r>
      <w:r w:rsidR="00D807D4" w:rsidRPr="0098311B">
        <w:rPr>
          <w:szCs w:val="28"/>
        </w:rPr>
        <w:t xml:space="preserve">не </w:t>
      </w:r>
      <w:r w:rsidR="00472E20" w:rsidRPr="0098311B">
        <w:rPr>
          <w:szCs w:val="28"/>
        </w:rPr>
        <w:t>переживать</w:t>
      </w:r>
      <w:r w:rsidR="00D807D4" w:rsidRPr="0098311B">
        <w:rPr>
          <w:szCs w:val="28"/>
        </w:rPr>
        <w:t xml:space="preserve">» по поводу </w:t>
      </w:r>
      <w:proofErr w:type="spellStart"/>
      <w:r w:rsidR="00D807D4" w:rsidRPr="0098311B">
        <w:rPr>
          <w:szCs w:val="28"/>
        </w:rPr>
        <w:t>досрочников</w:t>
      </w:r>
      <w:proofErr w:type="spellEnd"/>
      <w:r w:rsidR="00D807D4" w:rsidRPr="0098311B">
        <w:rPr>
          <w:szCs w:val="28"/>
        </w:rPr>
        <w:t xml:space="preserve"> или создавать свои системы ДНПО через колл</w:t>
      </w:r>
      <w:r w:rsidR="00394259" w:rsidRPr="0098311B">
        <w:rPr>
          <w:szCs w:val="28"/>
        </w:rPr>
        <w:t xml:space="preserve">ективные </w:t>
      </w:r>
      <w:r w:rsidR="00D807D4" w:rsidRPr="0098311B">
        <w:rPr>
          <w:szCs w:val="28"/>
        </w:rPr>
        <w:t>договоры и вовлекать работников ответственно подходить к формированию своей будущей досрочной пенсии на паях с работодателем и государством.</w:t>
      </w:r>
      <w:r w:rsidRPr="0098311B">
        <w:rPr>
          <w:szCs w:val="28"/>
        </w:rPr>
        <w:t xml:space="preserve"> При этом д</w:t>
      </w:r>
      <w:r w:rsidR="00D807D4" w:rsidRPr="0098311B">
        <w:rPr>
          <w:szCs w:val="28"/>
        </w:rPr>
        <w:t>ля тех, кто</w:t>
      </w:r>
      <w:r w:rsidRPr="0098311B">
        <w:rPr>
          <w:szCs w:val="28"/>
        </w:rPr>
        <w:t xml:space="preserve"> уже</w:t>
      </w:r>
      <w:r w:rsidR="00D807D4" w:rsidRPr="0098311B">
        <w:rPr>
          <w:szCs w:val="28"/>
        </w:rPr>
        <w:t xml:space="preserve"> получает назначенные пенсии, ничего не изменится</w:t>
      </w:r>
      <w:r w:rsidRPr="0098311B">
        <w:rPr>
          <w:szCs w:val="28"/>
        </w:rPr>
        <w:t>.</w:t>
      </w:r>
    </w:p>
    <w:p w:rsidR="000E1F73" w:rsidRPr="0098311B" w:rsidRDefault="00F5503C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Так же необходимо учитывать, что</w:t>
      </w:r>
      <w:r w:rsidR="00677751" w:rsidRPr="0098311B">
        <w:rPr>
          <w:szCs w:val="28"/>
        </w:rPr>
        <w:t xml:space="preserve"> появление негосударственного досрочного пенсионного обеспечения</w:t>
      </w:r>
      <w:r w:rsidR="003B6095" w:rsidRPr="0098311B">
        <w:rPr>
          <w:szCs w:val="28"/>
        </w:rPr>
        <w:t xml:space="preserve"> сокращает расходы государства и</w:t>
      </w:r>
      <w:r w:rsidR="00677751" w:rsidRPr="0098311B">
        <w:rPr>
          <w:szCs w:val="28"/>
        </w:rPr>
        <w:t xml:space="preserve"> реш</w:t>
      </w:r>
      <w:r w:rsidR="003B6095" w:rsidRPr="0098311B">
        <w:rPr>
          <w:szCs w:val="28"/>
        </w:rPr>
        <w:t>ае</w:t>
      </w:r>
      <w:r w:rsidR="00677751" w:rsidRPr="0098311B">
        <w:rPr>
          <w:szCs w:val="28"/>
        </w:rPr>
        <w:t xml:space="preserve">т вопрос финансирования досрочных пенсий из бюджета, </w:t>
      </w:r>
      <w:r w:rsidR="003B6095" w:rsidRPr="0098311B">
        <w:rPr>
          <w:szCs w:val="28"/>
        </w:rPr>
        <w:t>даже несмотря на то, что</w:t>
      </w:r>
      <w:r w:rsidR="00677751" w:rsidRPr="0098311B">
        <w:rPr>
          <w:szCs w:val="28"/>
        </w:rPr>
        <w:t xml:space="preserve"> досрочные пенсии по старости будут все равно назначаться</w:t>
      </w:r>
      <w:r w:rsidR="003B6095" w:rsidRPr="0098311B">
        <w:rPr>
          <w:szCs w:val="28"/>
        </w:rPr>
        <w:t xml:space="preserve">. </w:t>
      </w:r>
      <w:r w:rsidR="00E32EB8" w:rsidRPr="0098311B">
        <w:rPr>
          <w:szCs w:val="28"/>
        </w:rPr>
        <w:t>Это б</w:t>
      </w:r>
      <w:r w:rsidR="003B6095" w:rsidRPr="0098311B">
        <w:rPr>
          <w:szCs w:val="28"/>
        </w:rPr>
        <w:t>ремя было всегда, но теперь появился самостоятельный источник финансирования. Ведь в</w:t>
      </w:r>
      <w:r w:rsidR="000E1F73" w:rsidRPr="0098311B">
        <w:rPr>
          <w:szCs w:val="28"/>
        </w:rPr>
        <w:t xml:space="preserve">месте с </w:t>
      </w:r>
      <w:proofErr w:type="spellStart"/>
      <w:r w:rsidR="000E1F73" w:rsidRPr="0098311B">
        <w:rPr>
          <w:szCs w:val="28"/>
        </w:rPr>
        <w:t>доптарифом</w:t>
      </w:r>
      <w:proofErr w:type="spellEnd"/>
      <w:r w:rsidR="000E1F73" w:rsidRPr="0098311B">
        <w:rPr>
          <w:szCs w:val="28"/>
        </w:rPr>
        <w:t xml:space="preserve"> в ДНПО уходят и обязательства по выплате досрочной пенсии, а ПФР платит лишь часть </w:t>
      </w:r>
      <w:r w:rsidR="000E1F73" w:rsidRPr="0098311B">
        <w:rPr>
          <w:szCs w:val="28"/>
        </w:rPr>
        <w:lastRenderedPageBreak/>
        <w:t xml:space="preserve">досрочной пенсии по старости пропорционально </w:t>
      </w:r>
      <w:proofErr w:type="gramStart"/>
      <w:r w:rsidR="000E1F73" w:rsidRPr="0098311B">
        <w:rPr>
          <w:szCs w:val="28"/>
        </w:rPr>
        <w:t>отработанному</w:t>
      </w:r>
      <w:proofErr w:type="gramEnd"/>
      <w:r w:rsidR="000E1F73" w:rsidRPr="0098311B">
        <w:rPr>
          <w:szCs w:val="28"/>
        </w:rPr>
        <w:t xml:space="preserve"> </w:t>
      </w:r>
      <w:proofErr w:type="spellStart"/>
      <w:r w:rsidR="00FD17E3" w:rsidRPr="0098311B">
        <w:rPr>
          <w:szCs w:val="28"/>
        </w:rPr>
        <w:t>спец</w:t>
      </w:r>
      <w:r w:rsidR="000E1F73" w:rsidRPr="0098311B">
        <w:rPr>
          <w:szCs w:val="28"/>
        </w:rPr>
        <w:t>стажу</w:t>
      </w:r>
      <w:proofErr w:type="spellEnd"/>
      <w:r w:rsidR="003B6095" w:rsidRPr="0098311B">
        <w:rPr>
          <w:szCs w:val="28"/>
        </w:rPr>
        <w:t xml:space="preserve"> при наличии</w:t>
      </w:r>
      <w:r w:rsidR="00FD17E3" w:rsidRPr="0098311B">
        <w:rPr>
          <w:szCs w:val="28"/>
        </w:rPr>
        <w:t xml:space="preserve"> страхово</w:t>
      </w:r>
      <w:r w:rsidR="003B6095" w:rsidRPr="0098311B">
        <w:rPr>
          <w:szCs w:val="28"/>
        </w:rPr>
        <w:t>го</w:t>
      </w:r>
      <w:r w:rsidR="00FD17E3" w:rsidRPr="0098311B">
        <w:rPr>
          <w:szCs w:val="28"/>
        </w:rPr>
        <w:t xml:space="preserve"> стаж</w:t>
      </w:r>
      <w:r w:rsidR="003B6095" w:rsidRPr="0098311B">
        <w:rPr>
          <w:szCs w:val="28"/>
        </w:rPr>
        <w:t>а</w:t>
      </w:r>
      <w:r w:rsidR="000E1F73" w:rsidRPr="0098311B">
        <w:rPr>
          <w:szCs w:val="28"/>
        </w:rPr>
        <w:t xml:space="preserve">. </w:t>
      </w:r>
      <w:r w:rsidR="00394259" w:rsidRPr="0098311B">
        <w:rPr>
          <w:szCs w:val="28"/>
        </w:rPr>
        <w:t>По модельным расче</w:t>
      </w:r>
      <w:r w:rsidR="000E1F73" w:rsidRPr="0098311B">
        <w:rPr>
          <w:szCs w:val="28"/>
        </w:rPr>
        <w:t>там</w:t>
      </w:r>
      <w:r w:rsidR="00394259" w:rsidRPr="0098311B">
        <w:rPr>
          <w:szCs w:val="28"/>
        </w:rPr>
        <w:t>,</w:t>
      </w:r>
      <w:r w:rsidR="000E1F73" w:rsidRPr="0098311B">
        <w:rPr>
          <w:szCs w:val="28"/>
        </w:rPr>
        <w:t xml:space="preserve"> через 10 лет после запуска проекта</w:t>
      </w:r>
      <w:r w:rsidR="00394259" w:rsidRPr="0098311B">
        <w:rPr>
          <w:szCs w:val="28"/>
        </w:rPr>
        <w:t>, то есть</w:t>
      </w:r>
      <w:r w:rsidR="000E1F73" w:rsidRPr="0098311B">
        <w:rPr>
          <w:szCs w:val="28"/>
        </w:rPr>
        <w:t xml:space="preserve"> в 2025 </w:t>
      </w:r>
      <w:r w:rsidR="000E1F73" w:rsidRPr="0098311B">
        <w:rPr>
          <w:color w:val="000000" w:themeColor="text1"/>
          <w:szCs w:val="28"/>
        </w:rPr>
        <w:t>г</w:t>
      </w:r>
      <w:r w:rsidR="00394259" w:rsidRPr="0098311B">
        <w:rPr>
          <w:color w:val="000000" w:themeColor="text1"/>
          <w:szCs w:val="28"/>
        </w:rPr>
        <w:t>оду,</w:t>
      </w:r>
      <w:r w:rsidR="000E1F73" w:rsidRPr="0098311B">
        <w:rPr>
          <w:color w:val="000000" w:themeColor="text1"/>
          <w:szCs w:val="28"/>
        </w:rPr>
        <w:t xml:space="preserve"> </w:t>
      </w:r>
      <w:r w:rsidR="00E1503B" w:rsidRPr="0098311B">
        <w:rPr>
          <w:color w:val="000000" w:themeColor="text1"/>
          <w:szCs w:val="28"/>
        </w:rPr>
        <w:t>должен появиться</w:t>
      </w:r>
      <w:r w:rsidR="00062F86" w:rsidRPr="0098311B">
        <w:rPr>
          <w:color w:val="000000" w:themeColor="text1"/>
          <w:szCs w:val="28"/>
        </w:rPr>
        <w:t xml:space="preserve"> </w:t>
      </w:r>
      <w:r w:rsidR="00062F86" w:rsidRPr="0098311B">
        <w:rPr>
          <w:szCs w:val="28"/>
        </w:rPr>
        <w:t>эффект для</w:t>
      </w:r>
      <w:r w:rsidR="000E1F73" w:rsidRPr="0098311B">
        <w:rPr>
          <w:szCs w:val="28"/>
        </w:rPr>
        <w:t xml:space="preserve"> государства</w:t>
      </w:r>
      <w:r w:rsidR="00062F86" w:rsidRPr="0098311B">
        <w:rPr>
          <w:szCs w:val="28"/>
        </w:rPr>
        <w:t>, когда сокращение выплат страховой пенсии превысит доп</w:t>
      </w:r>
      <w:r w:rsidR="00394259" w:rsidRPr="0098311B">
        <w:rPr>
          <w:szCs w:val="28"/>
        </w:rPr>
        <w:t xml:space="preserve">олнительные </w:t>
      </w:r>
      <w:r w:rsidR="00062F86" w:rsidRPr="0098311B">
        <w:rPr>
          <w:szCs w:val="28"/>
        </w:rPr>
        <w:t>расходы бюджета на всю эту историю.</w:t>
      </w:r>
    </w:p>
    <w:p w:rsidR="00FD17E3" w:rsidRPr="0098311B" w:rsidRDefault="003B6095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Пр</w:t>
      </w:r>
      <w:r w:rsidR="00FD17E3" w:rsidRPr="0098311B">
        <w:rPr>
          <w:szCs w:val="28"/>
        </w:rPr>
        <w:t>облемные места введения системы ДПНО для участников пенсионного рынка – работников, работодателей, НПФ, государства</w:t>
      </w:r>
      <w:r w:rsidRPr="0098311B">
        <w:rPr>
          <w:szCs w:val="28"/>
        </w:rPr>
        <w:t xml:space="preserve">, конечно </w:t>
      </w:r>
      <w:proofErr w:type="gramStart"/>
      <w:r w:rsidRPr="0098311B">
        <w:rPr>
          <w:szCs w:val="28"/>
        </w:rPr>
        <w:t>остаются</w:t>
      </w:r>
      <w:proofErr w:type="gramEnd"/>
      <w:r w:rsidRPr="0098311B">
        <w:rPr>
          <w:szCs w:val="28"/>
        </w:rPr>
        <w:t xml:space="preserve"> и мы пытаемся их нивелировать. </w:t>
      </w:r>
      <w:r w:rsidR="00FD17E3" w:rsidRPr="0098311B">
        <w:rPr>
          <w:szCs w:val="28"/>
        </w:rPr>
        <w:t xml:space="preserve">Опасения работников, как и в любом варианте негосударственного пенсионного обеспечения, связаны с тем, что они платят в качестве взносов свои собственные средства. Здесь для вовлечения их  в систему надо будет подключать профсоюзы, ведь задача-то у нас общая, </w:t>
      </w:r>
      <w:r w:rsidR="00E1503B" w:rsidRPr="0098311B">
        <w:rPr>
          <w:szCs w:val="28"/>
        </w:rPr>
        <w:t xml:space="preserve">- </w:t>
      </w:r>
      <w:r w:rsidR="00E1503B" w:rsidRPr="0098311B">
        <w:rPr>
          <w:color w:val="000000" w:themeColor="text1"/>
          <w:szCs w:val="28"/>
        </w:rPr>
        <w:t>социальное партнерство.</w:t>
      </w:r>
      <w:r w:rsidR="00FD17E3" w:rsidRPr="0098311B">
        <w:rPr>
          <w:color w:val="000000" w:themeColor="text1"/>
          <w:szCs w:val="28"/>
        </w:rPr>
        <w:t xml:space="preserve"> </w:t>
      </w:r>
      <w:r w:rsidR="00FD17E3" w:rsidRPr="0098311B">
        <w:rPr>
          <w:szCs w:val="28"/>
        </w:rPr>
        <w:t>Работодателей ожидают трудозатраты на вовлечение сотрудников и бухгалтерское сопровождение программ. Здесь самое главное – это обеспечить сопоставимый коэффициент замещения утраченного заработка с уровнем государственного, и, конечно же, избежать социальной напряженности, которая может возникнуть в связи с введением программы.</w:t>
      </w:r>
    </w:p>
    <w:p w:rsidR="00FD17E3" w:rsidRPr="0098311B" w:rsidRDefault="00FD17E3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Для НПФ основной задачей станет привлечение новых клиентов и создание нового пенсионного продукта.</w:t>
      </w:r>
    </w:p>
    <w:p w:rsidR="00FD17E3" w:rsidRPr="0098311B" w:rsidRDefault="00FD17E3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 xml:space="preserve">Государство решает задачу передачи ответственности в зону компаний, но сопоставимый коэффициент замещения возможен только при указанных пропорциях </w:t>
      </w:r>
      <w:proofErr w:type="spellStart"/>
      <w:r w:rsidRPr="0098311B">
        <w:rPr>
          <w:szCs w:val="28"/>
        </w:rPr>
        <w:t>софинансирования</w:t>
      </w:r>
      <w:proofErr w:type="spellEnd"/>
      <w:r w:rsidRPr="0098311B">
        <w:rPr>
          <w:szCs w:val="28"/>
        </w:rPr>
        <w:t>. Таким образом, появляется риск дополнительных расходов на этапе внедрения проекта. Но не все корпорации одномоментно войдут в программу, и заложенных в бюджете средств на дополнительные страховые взносы должно, по подсчетам, хватить до 2017 года.</w:t>
      </w:r>
    </w:p>
    <w:p w:rsidR="00472E20" w:rsidRPr="0098311B" w:rsidRDefault="00584CEC" w:rsidP="0098311B">
      <w:pPr>
        <w:ind w:firstLine="709"/>
        <w:jc w:val="both"/>
        <w:rPr>
          <w:szCs w:val="28"/>
        </w:rPr>
      </w:pPr>
      <w:r w:rsidRPr="0098311B">
        <w:rPr>
          <w:szCs w:val="28"/>
        </w:rPr>
        <w:t>В «Обзоре финансовой стабильности», подготовленном Банком России, регулятор отметил, что развитие обсуждаемой в настоящее время добровольной системы формирования пенсионных накоплений в условиях усиления недоверия граждан к пенсионной системе малов</w:t>
      </w:r>
      <w:r w:rsidR="00360C42" w:rsidRPr="0098311B">
        <w:rPr>
          <w:szCs w:val="28"/>
        </w:rPr>
        <w:t>ероятно и р</w:t>
      </w:r>
      <w:r w:rsidRPr="0098311B">
        <w:rPr>
          <w:szCs w:val="28"/>
        </w:rPr>
        <w:t>аботодатели также не торопятся развивать корп</w:t>
      </w:r>
      <w:r w:rsidR="003B6095" w:rsidRPr="0098311B">
        <w:rPr>
          <w:szCs w:val="28"/>
        </w:rPr>
        <w:t>оративные пенсионные программы. Ч</w:t>
      </w:r>
      <w:r w:rsidRPr="0098311B">
        <w:rPr>
          <w:szCs w:val="28"/>
        </w:rPr>
        <w:t>иновники не видят будущего для корпоративного добровольного пенсионного обеспечения в складывающихся условиях,</w:t>
      </w:r>
      <w:r w:rsidR="003B6095" w:rsidRPr="0098311B">
        <w:rPr>
          <w:szCs w:val="28"/>
        </w:rPr>
        <w:t xml:space="preserve"> но мы считаем, что</w:t>
      </w:r>
      <w:r w:rsidRPr="0098311B">
        <w:rPr>
          <w:szCs w:val="28"/>
        </w:rPr>
        <w:t xml:space="preserve"> можно надеяться на их поддержку по отношению к программам досрочного доброво</w:t>
      </w:r>
      <w:r w:rsidR="003B6095" w:rsidRPr="0098311B">
        <w:rPr>
          <w:szCs w:val="28"/>
        </w:rPr>
        <w:t xml:space="preserve">льного пенсионного обеспечения. </w:t>
      </w:r>
      <w:r w:rsidRPr="0098311B">
        <w:rPr>
          <w:szCs w:val="28"/>
        </w:rPr>
        <w:t xml:space="preserve">В корпоративных системах, где НПО - это инструмент кадровой политики, базы стабильны, идет непрерывная работа с трудовыми коллективами, профсоюзами, объединениями работодателей. Весь этот процесс закреплен в коллективных договорах и отраслевых соглашениях, что ждет и досрочное НПО. Этот пенсионный продукт будет адресован к определенным группам работников; он будет </w:t>
      </w:r>
      <w:proofErr w:type="spellStart"/>
      <w:r w:rsidRPr="0098311B">
        <w:rPr>
          <w:szCs w:val="28"/>
        </w:rPr>
        <w:t>псевдодобровольным</w:t>
      </w:r>
      <w:proofErr w:type="spellEnd"/>
      <w:r w:rsidRPr="0098311B">
        <w:rPr>
          <w:szCs w:val="28"/>
        </w:rPr>
        <w:t>/</w:t>
      </w:r>
      <w:proofErr w:type="spellStart"/>
      <w:r w:rsidRPr="0098311B">
        <w:rPr>
          <w:szCs w:val="28"/>
        </w:rPr>
        <w:t>квазиобязательным</w:t>
      </w:r>
      <w:proofErr w:type="spellEnd"/>
      <w:r w:rsidRPr="0098311B">
        <w:rPr>
          <w:szCs w:val="28"/>
        </w:rPr>
        <w:t xml:space="preserve"> и пойдет через институт </w:t>
      </w:r>
      <w:r w:rsidRPr="0098311B">
        <w:rPr>
          <w:szCs w:val="28"/>
        </w:rPr>
        <w:lastRenderedPageBreak/>
        <w:t xml:space="preserve">социального партнерства как обязательный элемент коллективных договоров. Три источника финансирования сделают его более конкурентоспособным, и, кроме того, решится государственная задача: передать </w:t>
      </w:r>
      <w:proofErr w:type="spellStart"/>
      <w:r w:rsidRPr="0098311B">
        <w:rPr>
          <w:szCs w:val="28"/>
        </w:rPr>
        <w:t>досрочников</w:t>
      </w:r>
      <w:proofErr w:type="spellEnd"/>
      <w:r w:rsidRPr="0098311B">
        <w:rPr>
          <w:szCs w:val="28"/>
        </w:rPr>
        <w:t xml:space="preserve"> в зону ответственности работодателей. Поэтому рисков для программ досрочного негосударственного пе</w:t>
      </w:r>
      <w:r w:rsidR="00FD17E3" w:rsidRPr="0098311B">
        <w:rPr>
          <w:szCs w:val="28"/>
        </w:rPr>
        <w:t xml:space="preserve">нсионного обеспечения я не вижу в том случае, если нам удастся затвердить предложенные параметры </w:t>
      </w:r>
      <w:proofErr w:type="spellStart"/>
      <w:r w:rsidR="00FD17E3" w:rsidRPr="0098311B">
        <w:rPr>
          <w:szCs w:val="28"/>
        </w:rPr>
        <w:t>софинансирования</w:t>
      </w:r>
      <w:proofErr w:type="spellEnd"/>
      <w:r w:rsidR="00FD17E3" w:rsidRPr="0098311B">
        <w:rPr>
          <w:szCs w:val="28"/>
        </w:rPr>
        <w:t xml:space="preserve"> и получить сопоставимые с действующими</w:t>
      </w:r>
      <w:r w:rsidR="00B83BF0" w:rsidRPr="0098311B">
        <w:rPr>
          <w:szCs w:val="28"/>
        </w:rPr>
        <w:t xml:space="preserve"> коэффициенты замещения.</w:t>
      </w:r>
    </w:p>
    <w:sectPr w:rsidR="00472E20" w:rsidRPr="0098311B" w:rsidSect="007F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3A" w:rsidRDefault="00EC103A" w:rsidP="00E305B9">
      <w:pPr>
        <w:spacing w:line="240" w:lineRule="auto"/>
      </w:pPr>
      <w:r>
        <w:separator/>
      </w:r>
    </w:p>
  </w:endnote>
  <w:endnote w:type="continuationSeparator" w:id="0">
    <w:p w:rsidR="00EC103A" w:rsidRDefault="00EC103A" w:rsidP="00E30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3A" w:rsidRDefault="00EC103A" w:rsidP="00E305B9">
      <w:pPr>
        <w:spacing w:line="240" w:lineRule="auto"/>
      </w:pPr>
      <w:r>
        <w:separator/>
      </w:r>
    </w:p>
  </w:footnote>
  <w:footnote w:type="continuationSeparator" w:id="0">
    <w:p w:rsidR="00EC103A" w:rsidRDefault="00EC103A" w:rsidP="00E305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CE9"/>
    <w:multiLevelType w:val="hybridMultilevel"/>
    <w:tmpl w:val="B5F6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F3F"/>
    <w:multiLevelType w:val="hybridMultilevel"/>
    <w:tmpl w:val="F0B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A74"/>
    <w:multiLevelType w:val="hybridMultilevel"/>
    <w:tmpl w:val="82A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67CFD"/>
    <w:multiLevelType w:val="hybridMultilevel"/>
    <w:tmpl w:val="D87C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BC"/>
    <w:multiLevelType w:val="multilevel"/>
    <w:tmpl w:val="E6E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C063C"/>
    <w:multiLevelType w:val="hybridMultilevel"/>
    <w:tmpl w:val="4AC4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426D4"/>
    <w:multiLevelType w:val="hybridMultilevel"/>
    <w:tmpl w:val="719C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A9"/>
    <w:rsid w:val="00032B0E"/>
    <w:rsid w:val="00062F86"/>
    <w:rsid w:val="000E1F73"/>
    <w:rsid w:val="000F6747"/>
    <w:rsid w:val="001576CB"/>
    <w:rsid w:val="00194D8D"/>
    <w:rsid w:val="001C41BF"/>
    <w:rsid w:val="001C4F44"/>
    <w:rsid w:val="002118A8"/>
    <w:rsid w:val="0022165E"/>
    <w:rsid w:val="002301B1"/>
    <w:rsid w:val="002546A9"/>
    <w:rsid w:val="00256324"/>
    <w:rsid w:val="002E371E"/>
    <w:rsid w:val="002F4FF6"/>
    <w:rsid w:val="00320614"/>
    <w:rsid w:val="003443F7"/>
    <w:rsid w:val="00360C42"/>
    <w:rsid w:val="00374FAF"/>
    <w:rsid w:val="00387DBC"/>
    <w:rsid w:val="00394259"/>
    <w:rsid w:val="003B39F4"/>
    <w:rsid w:val="003B6095"/>
    <w:rsid w:val="003F6CE3"/>
    <w:rsid w:val="00412E45"/>
    <w:rsid w:val="0042761A"/>
    <w:rsid w:val="00472E20"/>
    <w:rsid w:val="004D72ED"/>
    <w:rsid w:val="004E3C1B"/>
    <w:rsid w:val="005024BF"/>
    <w:rsid w:val="0052478E"/>
    <w:rsid w:val="00571203"/>
    <w:rsid w:val="00584CEC"/>
    <w:rsid w:val="005B361F"/>
    <w:rsid w:val="005C074C"/>
    <w:rsid w:val="005D05A0"/>
    <w:rsid w:val="005D1FE0"/>
    <w:rsid w:val="005F7607"/>
    <w:rsid w:val="00664703"/>
    <w:rsid w:val="006767BE"/>
    <w:rsid w:val="00677751"/>
    <w:rsid w:val="006B0F67"/>
    <w:rsid w:val="006B1988"/>
    <w:rsid w:val="006D6217"/>
    <w:rsid w:val="00747B70"/>
    <w:rsid w:val="0075096C"/>
    <w:rsid w:val="007A2809"/>
    <w:rsid w:val="007A4D11"/>
    <w:rsid w:val="007C6C17"/>
    <w:rsid w:val="007F26D9"/>
    <w:rsid w:val="007F5BF9"/>
    <w:rsid w:val="00836151"/>
    <w:rsid w:val="00894470"/>
    <w:rsid w:val="00897D06"/>
    <w:rsid w:val="008A0F33"/>
    <w:rsid w:val="008A10E4"/>
    <w:rsid w:val="008C3BE1"/>
    <w:rsid w:val="008D1F43"/>
    <w:rsid w:val="008E1304"/>
    <w:rsid w:val="008F3E6C"/>
    <w:rsid w:val="008F55AC"/>
    <w:rsid w:val="009455C1"/>
    <w:rsid w:val="0098311B"/>
    <w:rsid w:val="00986CB6"/>
    <w:rsid w:val="009B1034"/>
    <w:rsid w:val="009B585D"/>
    <w:rsid w:val="009D4AC3"/>
    <w:rsid w:val="009F0FCE"/>
    <w:rsid w:val="009F5456"/>
    <w:rsid w:val="00A176B4"/>
    <w:rsid w:val="00A305C6"/>
    <w:rsid w:val="00A852B8"/>
    <w:rsid w:val="00A93616"/>
    <w:rsid w:val="00A95062"/>
    <w:rsid w:val="00B6696C"/>
    <w:rsid w:val="00B73800"/>
    <w:rsid w:val="00B83BF0"/>
    <w:rsid w:val="00BA7D27"/>
    <w:rsid w:val="00BC0C37"/>
    <w:rsid w:val="00BD4098"/>
    <w:rsid w:val="00C12F47"/>
    <w:rsid w:val="00C32E92"/>
    <w:rsid w:val="00C33770"/>
    <w:rsid w:val="00C456FB"/>
    <w:rsid w:val="00C65A04"/>
    <w:rsid w:val="00C85680"/>
    <w:rsid w:val="00CD3F49"/>
    <w:rsid w:val="00CD46A1"/>
    <w:rsid w:val="00D304E3"/>
    <w:rsid w:val="00D469FC"/>
    <w:rsid w:val="00D476EB"/>
    <w:rsid w:val="00D649E5"/>
    <w:rsid w:val="00D807D4"/>
    <w:rsid w:val="00D9495C"/>
    <w:rsid w:val="00DB35AE"/>
    <w:rsid w:val="00DB7D02"/>
    <w:rsid w:val="00DE61D7"/>
    <w:rsid w:val="00E1503B"/>
    <w:rsid w:val="00E305B9"/>
    <w:rsid w:val="00E32EB8"/>
    <w:rsid w:val="00E63C68"/>
    <w:rsid w:val="00E72F09"/>
    <w:rsid w:val="00E80364"/>
    <w:rsid w:val="00EB25C8"/>
    <w:rsid w:val="00EC103A"/>
    <w:rsid w:val="00F07B58"/>
    <w:rsid w:val="00F344AC"/>
    <w:rsid w:val="00F405C0"/>
    <w:rsid w:val="00F5503C"/>
    <w:rsid w:val="00F91D57"/>
    <w:rsid w:val="00FD17E3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A9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t-leader4">
    <w:name w:val="t-leader4"/>
    <w:basedOn w:val="a0"/>
    <w:rsid w:val="007F26D9"/>
    <w:rPr>
      <w:caps/>
      <w:color w:val="FF9300"/>
      <w:sz w:val="15"/>
      <w:szCs w:val="15"/>
    </w:rPr>
  </w:style>
  <w:style w:type="character" w:customStyle="1" w:styleId="open">
    <w:name w:val="open"/>
    <w:basedOn w:val="a0"/>
    <w:rsid w:val="007F26D9"/>
  </w:style>
  <w:style w:type="character" w:customStyle="1" w:styleId="close2">
    <w:name w:val="close2"/>
    <w:basedOn w:val="a0"/>
    <w:rsid w:val="007F26D9"/>
  </w:style>
  <w:style w:type="character" w:styleId="a4">
    <w:name w:val="Hyperlink"/>
    <w:basedOn w:val="a0"/>
    <w:uiPriority w:val="99"/>
    <w:unhideWhenUsed/>
    <w:rsid w:val="002E37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C6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305B9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305B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305B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4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6A9"/>
    <w:pPr>
      <w:spacing w:before="240" w:after="240" w:line="240" w:lineRule="auto"/>
    </w:pPr>
    <w:rPr>
      <w:rFonts w:eastAsia="Times New Roman"/>
      <w:lang w:eastAsia="ru-RU"/>
    </w:rPr>
  </w:style>
  <w:style w:type="character" w:customStyle="1" w:styleId="t-leader4">
    <w:name w:val="t-leader4"/>
    <w:basedOn w:val="a0"/>
    <w:rsid w:val="007F26D9"/>
    <w:rPr>
      <w:caps/>
      <w:color w:val="FF9300"/>
      <w:sz w:val="15"/>
      <w:szCs w:val="15"/>
    </w:rPr>
  </w:style>
  <w:style w:type="character" w:customStyle="1" w:styleId="open">
    <w:name w:val="open"/>
    <w:basedOn w:val="a0"/>
    <w:rsid w:val="007F26D9"/>
  </w:style>
  <w:style w:type="character" w:customStyle="1" w:styleId="close2">
    <w:name w:val="close2"/>
    <w:basedOn w:val="a0"/>
    <w:rsid w:val="007F26D9"/>
  </w:style>
  <w:style w:type="character" w:styleId="a4">
    <w:name w:val="Hyperlink"/>
    <w:basedOn w:val="a0"/>
    <w:uiPriority w:val="99"/>
    <w:unhideWhenUsed/>
    <w:rsid w:val="002E371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63C6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E305B9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305B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305B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46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8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3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067">
                                  <w:marLeft w:val="0"/>
                                  <w:marRight w:val="0"/>
                                  <w:marTop w:val="58"/>
                                  <w:marBottom w:val="58"/>
                                  <w:divBdr>
                                    <w:top w:val="single" w:sz="4" w:space="0" w:color="DFDFDF"/>
                                    <w:left w:val="none" w:sz="0" w:space="0" w:color="auto"/>
                                    <w:bottom w:val="single" w:sz="4" w:space="0" w:color="DFDFDF"/>
                                    <w:right w:val="none" w:sz="0" w:space="0" w:color="auto"/>
                                  </w:divBdr>
                                  <w:divsChild>
                                    <w:div w:id="2057119325">
                                      <w:marLeft w:val="74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DFDFD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2757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7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80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501-A5FB-4207-A385-F2B9399B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</dc:creator>
  <cp:lastModifiedBy>Комаров Алексей Константинович</cp:lastModifiedBy>
  <cp:revision>6</cp:revision>
  <cp:lastPrinted>2014-12-01T07:48:00Z</cp:lastPrinted>
  <dcterms:created xsi:type="dcterms:W3CDTF">2014-11-28T07:32:00Z</dcterms:created>
  <dcterms:modified xsi:type="dcterms:W3CDTF">2014-12-15T07:34:00Z</dcterms:modified>
</cp:coreProperties>
</file>