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106" w:rsidRDefault="00A66106" w:rsidP="00902439">
      <w:pPr>
        <w:spacing w:line="36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4"/>
          <w:lang w:val="en-GB"/>
        </w:rPr>
      </w:pPr>
      <w:r w:rsidRPr="00902439">
        <w:rPr>
          <w:rFonts w:ascii="Times New Roman" w:hAnsi="Times New Roman"/>
          <w:b/>
          <w:color w:val="000000" w:themeColor="text1"/>
          <w:sz w:val="28"/>
          <w:szCs w:val="24"/>
        </w:rPr>
        <w:t>Промежуточный финиш</w:t>
      </w:r>
    </w:p>
    <w:p w:rsidR="00C94716" w:rsidRPr="00C94716" w:rsidRDefault="00C94716" w:rsidP="00902439">
      <w:pPr>
        <w:spacing w:line="36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4"/>
          <w:lang w:val="en-GB"/>
        </w:rPr>
      </w:pPr>
    </w:p>
    <w:p w:rsidR="00767197" w:rsidRPr="00902439" w:rsidRDefault="00C94716" w:rsidP="00902439">
      <w:pPr>
        <w:spacing w:line="360" w:lineRule="auto"/>
        <w:ind w:firstLine="709"/>
        <w:jc w:val="right"/>
        <w:rPr>
          <w:rFonts w:ascii="Times New Roman" w:hAnsi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i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1388596" cy="1724025"/>
            <wp:effectExtent l="0" t="0" r="2540" b="0"/>
            <wp:docPr id="1" name="Рисунок 1" descr="C:\Users\AKomarov\Downloads\Anton_Tabakh_Be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Komarov\Downloads\Anton_Tabakh_Best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170" cy="1724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2439" w:rsidRPr="00C94716" w:rsidRDefault="00767197" w:rsidP="00902439">
      <w:pPr>
        <w:spacing w:line="360" w:lineRule="auto"/>
        <w:ind w:firstLine="709"/>
        <w:jc w:val="right"/>
        <w:rPr>
          <w:rFonts w:ascii="Times New Roman" w:hAnsi="Times New Roman"/>
          <w:b/>
          <w:i/>
          <w:color w:val="000000" w:themeColor="text1"/>
          <w:szCs w:val="24"/>
        </w:rPr>
      </w:pPr>
      <w:r w:rsidRPr="00C94716">
        <w:rPr>
          <w:rFonts w:ascii="Times New Roman" w:hAnsi="Times New Roman"/>
          <w:b/>
          <w:i/>
          <w:color w:val="000000" w:themeColor="text1"/>
          <w:szCs w:val="24"/>
        </w:rPr>
        <w:t>Антон Табах,</w:t>
      </w:r>
    </w:p>
    <w:p w:rsidR="00902439" w:rsidRPr="00C94716" w:rsidRDefault="00767197" w:rsidP="00902439">
      <w:pPr>
        <w:spacing w:line="360" w:lineRule="auto"/>
        <w:ind w:firstLine="709"/>
        <w:jc w:val="right"/>
        <w:rPr>
          <w:rFonts w:ascii="Times New Roman" w:hAnsi="Times New Roman"/>
          <w:i/>
          <w:color w:val="000000" w:themeColor="text1"/>
          <w:szCs w:val="24"/>
        </w:rPr>
      </w:pPr>
      <w:r w:rsidRPr="00C94716">
        <w:rPr>
          <w:rFonts w:ascii="Times New Roman" w:hAnsi="Times New Roman"/>
          <w:i/>
          <w:color w:val="000000" w:themeColor="text1"/>
          <w:szCs w:val="24"/>
        </w:rPr>
        <w:t>директор по региональным рейтингам</w:t>
      </w:r>
    </w:p>
    <w:p w:rsidR="00902439" w:rsidRPr="00C94716" w:rsidRDefault="00767197" w:rsidP="00902439">
      <w:pPr>
        <w:spacing w:line="360" w:lineRule="auto"/>
        <w:ind w:firstLine="709"/>
        <w:jc w:val="right"/>
        <w:rPr>
          <w:rFonts w:ascii="Times New Roman" w:hAnsi="Times New Roman"/>
          <w:i/>
          <w:color w:val="000000" w:themeColor="text1"/>
          <w:szCs w:val="24"/>
        </w:rPr>
      </w:pPr>
      <w:r w:rsidRPr="00C94716">
        <w:rPr>
          <w:rFonts w:ascii="Times New Roman" w:hAnsi="Times New Roman"/>
          <w:i/>
          <w:color w:val="000000" w:themeColor="text1"/>
          <w:szCs w:val="24"/>
        </w:rPr>
        <w:t>и инфраструктурным проектам</w:t>
      </w:r>
    </w:p>
    <w:p w:rsidR="00767197" w:rsidRPr="00C94716" w:rsidRDefault="00767197" w:rsidP="00902439">
      <w:pPr>
        <w:spacing w:line="360" w:lineRule="auto"/>
        <w:ind w:firstLine="709"/>
        <w:jc w:val="right"/>
        <w:rPr>
          <w:rFonts w:ascii="Times New Roman" w:hAnsi="Times New Roman"/>
          <w:i/>
          <w:color w:val="000000" w:themeColor="text1"/>
          <w:szCs w:val="24"/>
        </w:rPr>
      </w:pPr>
      <w:r w:rsidRPr="00C94716">
        <w:rPr>
          <w:rFonts w:ascii="Times New Roman" w:hAnsi="Times New Roman"/>
          <w:i/>
          <w:color w:val="000000" w:themeColor="text1"/>
          <w:szCs w:val="24"/>
        </w:rPr>
        <w:t>рейтингового агентства «Рус-Рейтинг»</w:t>
      </w:r>
    </w:p>
    <w:p w:rsidR="00A66106" w:rsidRPr="00902439" w:rsidRDefault="00A66106" w:rsidP="00902439">
      <w:pPr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66106" w:rsidRPr="00902439" w:rsidRDefault="00A66106" w:rsidP="00902439">
      <w:pPr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02439">
        <w:rPr>
          <w:rFonts w:ascii="Times New Roman" w:hAnsi="Times New Roman"/>
          <w:color w:val="000000" w:themeColor="text1"/>
          <w:sz w:val="24"/>
          <w:szCs w:val="24"/>
        </w:rPr>
        <w:t xml:space="preserve">Принятое </w:t>
      </w:r>
      <w:r w:rsidR="00970A02" w:rsidRPr="00902439">
        <w:rPr>
          <w:rFonts w:ascii="Times New Roman" w:hAnsi="Times New Roman"/>
          <w:color w:val="000000" w:themeColor="text1"/>
          <w:sz w:val="24"/>
          <w:szCs w:val="24"/>
        </w:rPr>
        <w:t>(после</w:t>
      </w:r>
      <w:r w:rsidRPr="00902439">
        <w:rPr>
          <w:rFonts w:ascii="Times New Roman" w:hAnsi="Times New Roman"/>
          <w:color w:val="000000" w:themeColor="text1"/>
          <w:sz w:val="24"/>
          <w:szCs w:val="24"/>
        </w:rPr>
        <w:t xml:space="preserve"> долгой борьбы «социального блока» правительства </w:t>
      </w:r>
      <w:r w:rsidR="00AD5281">
        <w:rPr>
          <w:rFonts w:ascii="Times New Roman" w:hAnsi="Times New Roman"/>
          <w:color w:val="000000" w:themeColor="text1"/>
          <w:sz w:val="24"/>
          <w:szCs w:val="24"/>
        </w:rPr>
        <w:t xml:space="preserve">России </w:t>
      </w:r>
      <w:r w:rsidRPr="00902439">
        <w:rPr>
          <w:rFonts w:ascii="Times New Roman" w:hAnsi="Times New Roman"/>
          <w:color w:val="000000" w:themeColor="text1"/>
          <w:sz w:val="24"/>
          <w:szCs w:val="24"/>
        </w:rPr>
        <w:t>с Минфином, Минэконом</w:t>
      </w:r>
      <w:r w:rsidR="00AD5281">
        <w:rPr>
          <w:rFonts w:ascii="Times New Roman" w:hAnsi="Times New Roman"/>
          <w:color w:val="000000" w:themeColor="text1"/>
          <w:sz w:val="24"/>
          <w:szCs w:val="24"/>
        </w:rPr>
        <w:t>развития</w:t>
      </w:r>
      <w:r w:rsidRPr="00902439">
        <w:rPr>
          <w:rFonts w:ascii="Times New Roman" w:hAnsi="Times New Roman"/>
          <w:color w:val="000000" w:themeColor="text1"/>
          <w:sz w:val="24"/>
          <w:szCs w:val="24"/>
        </w:rPr>
        <w:t xml:space="preserve">, ЦБ РФ, пенсионной индустрией и профучастниками рынка ценных бумаг) решение о сохранении накопительной части пенсионной системы в относительно неизменном виде, а также о переводе </w:t>
      </w:r>
      <w:r w:rsidR="00880DDC" w:rsidRPr="00902439">
        <w:rPr>
          <w:rFonts w:ascii="Times New Roman" w:hAnsi="Times New Roman"/>
          <w:color w:val="000000" w:themeColor="text1"/>
          <w:sz w:val="24"/>
          <w:szCs w:val="24"/>
        </w:rPr>
        <w:t xml:space="preserve">под управление НПФ, вступившим в систему гарантирования пенсионных </w:t>
      </w:r>
      <w:r w:rsidR="00970A02" w:rsidRPr="00902439">
        <w:rPr>
          <w:rFonts w:ascii="Times New Roman" w:hAnsi="Times New Roman"/>
          <w:color w:val="000000" w:themeColor="text1"/>
          <w:sz w:val="24"/>
          <w:szCs w:val="24"/>
        </w:rPr>
        <w:t>накоплений, замороженных</w:t>
      </w:r>
      <w:r w:rsidRPr="0090243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80DDC" w:rsidRPr="00902439">
        <w:rPr>
          <w:rFonts w:ascii="Times New Roman" w:hAnsi="Times New Roman"/>
          <w:color w:val="000000" w:themeColor="text1"/>
          <w:sz w:val="24"/>
          <w:szCs w:val="24"/>
        </w:rPr>
        <w:t xml:space="preserve">в предыдущие годы </w:t>
      </w:r>
      <w:r w:rsidRPr="00902439">
        <w:rPr>
          <w:rFonts w:ascii="Times New Roman" w:hAnsi="Times New Roman"/>
          <w:color w:val="000000" w:themeColor="text1"/>
          <w:sz w:val="24"/>
          <w:szCs w:val="24"/>
        </w:rPr>
        <w:t>накоплений,</w:t>
      </w:r>
      <w:r w:rsidR="00880DDC" w:rsidRPr="00902439">
        <w:rPr>
          <w:rFonts w:ascii="Times New Roman" w:hAnsi="Times New Roman"/>
          <w:color w:val="000000" w:themeColor="text1"/>
          <w:sz w:val="24"/>
          <w:szCs w:val="24"/>
        </w:rPr>
        <w:t xml:space="preserve"> безусловно положительное. Однако это решение можно и нужно считать промежуточным</w:t>
      </w:r>
      <w:r w:rsidR="00AD5281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880DDC" w:rsidRPr="00902439">
        <w:rPr>
          <w:rFonts w:ascii="Times New Roman" w:hAnsi="Times New Roman"/>
          <w:color w:val="000000" w:themeColor="text1"/>
          <w:sz w:val="24"/>
          <w:szCs w:val="24"/>
        </w:rPr>
        <w:t xml:space="preserve"> и за устойчивую </w:t>
      </w:r>
      <w:r w:rsidR="00970A02" w:rsidRPr="00902439">
        <w:rPr>
          <w:rFonts w:ascii="Times New Roman" w:hAnsi="Times New Roman"/>
          <w:color w:val="000000" w:themeColor="text1"/>
          <w:sz w:val="24"/>
          <w:szCs w:val="24"/>
        </w:rPr>
        <w:t xml:space="preserve">и качественную пенсионную систему в России предстоит долгая и упорная борьба как с идейными противниками, так и с неблагоприятными внешними обстоятельствами. </w:t>
      </w:r>
      <w:r w:rsidR="0014165E" w:rsidRPr="00902439">
        <w:rPr>
          <w:rFonts w:ascii="Times New Roman" w:hAnsi="Times New Roman"/>
          <w:color w:val="000000" w:themeColor="text1"/>
          <w:sz w:val="24"/>
          <w:szCs w:val="24"/>
        </w:rPr>
        <w:t xml:space="preserve">Поэтому не стоит расслабляться и следует быть готовым к боям на нескольких фронтах. </w:t>
      </w:r>
    </w:p>
    <w:p w:rsidR="00902439" w:rsidRPr="00C94716" w:rsidRDefault="00970A02" w:rsidP="00902439">
      <w:pPr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02439">
        <w:rPr>
          <w:rFonts w:ascii="Times New Roman" w:hAnsi="Times New Roman"/>
          <w:color w:val="000000" w:themeColor="text1"/>
          <w:sz w:val="24"/>
          <w:szCs w:val="24"/>
        </w:rPr>
        <w:t xml:space="preserve">Во-первых, дефицит ПФР по текущим выплатам вряд ли сократится в обозримом будущем. На фоне секвестра текущего бюджета желание «проесть» накопления и заменить их разнообразными условными накопительными инструментами будет регулярно возвращаться в общественную дискуссию. Об ответственности за последствия принятых решений на отрезке даже в несколько лет в России думать не принято, поэтому аргументация в пользу сохранения </w:t>
      </w:r>
      <w:r w:rsidR="0014165E" w:rsidRPr="00902439">
        <w:rPr>
          <w:rFonts w:ascii="Times New Roman" w:hAnsi="Times New Roman"/>
          <w:color w:val="000000" w:themeColor="text1"/>
          <w:sz w:val="24"/>
          <w:szCs w:val="24"/>
        </w:rPr>
        <w:t xml:space="preserve">и расширения </w:t>
      </w:r>
      <w:r w:rsidR="0077365D" w:rsidRPr="00902439">
        <w:rPr>
          <w:rFonts w:ascii="Times New Roman" w:hAnsi="Times New Roman"/>
          <w:color w:val="000000" w:themeColor="text1"/>
          <w:sz w:val="24"/>
          <w:szCs w:val="24"/>
        </w:rPr>
        <w:t xml:space="preserve">накопительных пенсионных продуктов должна достаточно активно продвигаться и среди будущих пенсионеров, и среди официальных лиц. Образование и разумная пропаганда должны быть противопоставлены передергиваниям регулярно применяемых для дискредитации накопительных пенсий. </w:t>
      </w:r>
    </w:p>
    <w:p w:rsidR="0077365D" w:rsidRPr="00902439" w:rsidRDefault="0077365D" w:rsidP="00902439">
      <w:pPr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02439">
        <w:rPr>
          <w:rFonts w:ascii="Times New Roman" w:hAnsi="Times New Roman"/>
          <w:color w:val="000000" w:themeColor="text1"/>
          <w:sz w:val="24"/>
          <w:szCs w:val="24"/>
        </w:rPr>
        <w:t xml:space="preserve">Во-вторых, изменения в режиме регулирования и более жесткий надзор за средствами НПФ и их управлением может привести к излишней зарегулированности и неспособностью отделить «овец от козлищ». Совместная работа пенсионной индустрии, управляющих и </w:t>
      </w:r>
      <w:r w:rsidRPr="00902439">
        <w:rPr>
          <w:rFonts w:ascii="Times New Roman" w:hAnsi="Times New Roman"/>
          <w:color w:val="000000" w:themeColor="text1"/>
          <w:sz w:val="24"/>
          <w:szCs w:val="24"/>
        </w:rPr>
        <w:lastRenderedPageBreak/>
        <w:t>регулятора должна способствовать выстраиванию работающей и качественной системы надзора.</w:t>
      </w:r>
    </w:p>
    <w:p w:rsidR="0077365D" w:rsidRPr="00902439" w:rsidRDefault="0077365D" w:rsidP="00902439">
      <w:pPr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02439">
        <w:rPr>
          <w:rFonts w:ascii="Times New Roman" w:hAnsi="Times New Roman"/>
          <w:color w:val="000000" w:themeColor="text1"/>
          <w:sz w:val="24"/>
          <w:szCs w:val="24"/>
        </w:rPr>
        <w:t>В-третьих, управление рисками, особенно в сложной геополитической обстановке, становится ключевым фактором успеха и отдельных фондов</w:t>
      </w:r>
      <w:r w:rsidR="00AD5281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902439">
        <w:rPr>
          <w:rFonts w:ascii="Times New Roman" w:hAnsi="Times New Roman"/>
          <w:color w:val="000000" w:themeColor="text1"/>
          <w:sz w:val="24"/>
          <w:szCs w:val="24"/>
        </w:rPr>
        <w:t xml:space="preserve"> и системы в целом. Использование более разнообразных рейтинговых инструментов, мониторинг фондов, управляющих и ценных бумаг</w:t>
      </w:r>
      <w:r w:rsidR="006C6B8B" w:rsidRPr="00902439">
        <w:rPr>
          <w:rFonts w:ascii="Times New Roman" w:hAnsi="Times New Roman"/>
          <w:color w:val="000000" w:themeColor="text1"/>
          <w:sz w:val="24"/>
          <w:szCs w:val="24"/>
        </w:rPr>
        <w:t>, в которые инвестируют пенсионные накопления,</w:t>
      </w:r>
      <w:r w:rsidRPr="00902439">
        <w:rPr>
          <w:rFonts w:ascii="Times New Roman" w:hAnsi="Times New Roman"/>
          <w:color w:val="000000" w:themeColor="text1"/>
          <w:sz w:val="24"/>
          <w:szCs w:val="24"/>
        </w:rPr>
        <w:t xml:space="preserve"> должны способствовать повышению доверия к пенсионным продуктам.</w:t>
      </w:r>
    </w:p>
    <w:p w:rsidR="00A66106" w:rsidRPr="00902439" w:rsidRDefault="0077365D" w:rsidP="00902439">
      <w:pPr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02439">
        <w:rPr>
          <w:rFonts w:ascii="Times New Roman" w:hAnsi="Times New Roman"/>
          <w:color w:val="000000" w:themeColor="text1"/>
          <w:sz w:val="24"/>
          <w:szCs w:val="24"/>
        </w:rPr>
        <w:t xml:space="preserve">В-четвертых, стагнация в экономике и относительно высокая инфляция требуют повышения качества инвестиционных процессов. </w:t>
      </w:r>
      <w:r w:rsidR="006C6B8B" w:rsidRPr="00902439">
        <w:rPr>
          <w:rFonts w:ascii="Times New Roman" w:hAnsi="Times New Roman"/>
          <w:color w:val="000000" w:themeColor="text1"/>
          <w:sz w:val="24"/>
          <w:szCs w:val="24"/>
        </w:rPr>
        <w:t>Высокая волатильность валютного и долгового рынк</w:t>
      </w:r>
      <w:r w:rsidR="00AD5281">
        <w:rPr>
          <w:rFonts w:ascii="Times New Roman" w:hAnsi="Times New Roman"/>
          <w:color w:val="000000" w:themeColor="text1"/>
          <w:sz w:val="24"/>
          <w:szCs w:val="24"/>
        </w:rPr>
        <w:t>ов</w:t>
      </w:r>
      <w:r w:rsidR="006C6B8B" w:rsidRPr="00902439">
        <w:rPr>
          <w:rFonts w:ascii="Times New Roman" w:hAnsi="Times New Roman"/>
          <w:color w:val="000000" w:themeColor="text1"/>
          <w:sz w:val="24"/>
          <w:szCs w:val="24"/>
        </w:rPr>
        <w:t xml:space="preserve"> также создает повышенны</w:t>
      </w:r>
      <w:r w:rsidR="00AD5281">
        <w:rPr>
          <w:rFonts w:ascii="Times New Roman" w:hAnsi="Times New Roman"/>
          <w:color w:val="000000" w:themeColor="text1"/>
          <w:sz w:val="24"/>
          <w:szCs w:val="24"/>
        </w:rPr>
        <w:t>й</w:t>
      </w:r>
      <w:r w:rsidR="006C6B8B" w:rsidRPr="00902439">
        <w:rPr>
          <w:rFonts w:ascii="Times New Roman" w:hAnsi="Times New Roman"/>
          <w:color w:val="000000" w:themeColor="text1"/>
          <w:sz w:val="24"/>
          <w:szCs w:val="24"/>
        </w:rPr>
        <w:t xml:space="preserve"> прессинг. </w:t>
      </w:r>
      <w:r w:rsidRPr="00902439">
        <w:rPr>
          <w:rFonts w:ascii="Times New Roman" w:hAnsi="Times New Roman"/>
          <w:color w:val="000000" w:themeColor="text1"/>
          <w:sz w:val="24"/>
          <w:szCs w:val="24"/>
        </w:rPr>
        <w:t>Достижение высокой доходности треб</w:t>
      </w:r>
      <w:r w:rsidR="00642B08" w:rsidRPr="00902439">
        <w:rPr>
          <w:rFonts w:ascii="Times New Roman" w:hAnsi="Times New Roman"/>
          <w:color w:val="000000" w:themeColor="text1"/>
          <w:sz w:val="24"/>
          <w:szCs w:val="24"/>
        </w:rPr>
        <w:t>ует выбора лучших управляющих и уровней риска адекватных срочности накоплений. Расширение объектов инвестирования на внутреннем рынке скорее всего в ближайшее время</w:t>
      </w:r>
      <w:r w:rsidR="006C6B8B" w:rsidRPr="00902439">
        <w:rPr>
          <w:rFonts w:ascii="Times New Roman" w:hAnsi="Times New Roman"/>
          <w:color w:val="000000" w:themeColor="text1"/>
          <w:sz w:val="24"/>
          <w:szCs w:val="24"/>
        </w:rPr>
        <w:t xml:space="preserve"> плотно встанет на повестку дня.</w:t>
      </w:r>
      <w:r w:rsidR="00642B08" w:rsidRPr="0090243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0243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D5281">
        <w:rPr>
          <w:rFonts w:ascii="Times New Roman" w:hAnsi="Times New Roman"/>
          <w:color w:val="000000" w:themeColor="text1"/>
          <w:sz w:val="24"/>
          <w:szCs w:val="24"/>
        </w:rPr>
        <w:t>При закрытых или квазиоткрытых внешних рынках</w:t>
      </w:r>
      <w:r w:rsidR="006C6B8B" w:rsidRPr="00902439">
        <w:rPr>
          <w:rFonts w:ascii="Times New Roman" w:hAnsi="Times New Roman"/>
          <w:color w:val="000000" w:themeColor="text1"/>
          <w:sz w:val="24"/>
          <w:szCs w:val="24"/>
        </w:rPr>
        <w:t xml:space="preserve"> «пенсионные деньги» приобрели статус ценного и дефицитного инвестиционного ресурса. Г</w:t>
      </w:r>
      <w:r w:rsidR="00A66106" w:rsidRPr="00902439">
        <w:rPr>
          <w:rFonts w:ascii="Times New Roman" w:hAnsi="Times New Roman"/>
          <w:color w:val="000000" w:themeColor="text1"/>
          <w:sz w:val="24"/>
          <w:szCs w:val="24"/>
        </w:rPr>
        <w:t xml:space="preserve">осударству и компаниям будет дешевле </w:t>
      </w:r>
      <w:r w:rsidR="006C6B8B" w:rsidRPr="00902439">
        <w:rPr>
          <w:rFonts w:ascii="Times New Roman" w:hAnsi="Times New Roman"/>
          <w:color w:val="000000" w:themeColor="text1"/>
          <w:sz w:val="24"/>
          <w:szCs w:val="24"/>
        </w:rPr>
        <w:t xml:space="preserve">привлекать долгосрочное финансирование, однако многие выгоды </w:t>
      </w:r>
      <w:r w:rsidR="00A66106" w:rsidRPr="00902439">
        <w:rPr>
          <w:rFonts w:ascii="Times New Roman" w:hAnsi="Times New Roman"/>
          <w:color w:val="000000" w:themeColor="text1"/>
          <w:sz w:val="24"/>
          <w:szCs w:val="24"/>
        </w:rPr>
        <w:t>будут видны на горизонтах</w:t>
      </w:r>
      <w:r w:rsidR="00AD5281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A66106" w:rsidRPr="00902439">
        <w:rPr>
          <w:rFonts w:ascii="Times New Roman" w:hAnsi="Times New Roman"/>
          <w:color w:val="000000" w:themeColor="text1"/>
          <w:sz w:val="24"/>
          <w:szCs w:val="24"/>
        </w:rPr>
        <w:t xml:space="preserve"> измеряемых годами и десятилетиями</w:t>
      </w:r>
      <w:r w:rsidR="006C6B8B" w:rsidRPr="00902439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294730" w:rsidRPr="00902439" w:rsidRDefault="006C6B8B" w:rsidP="00902439">
      <w:pPr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02439">
        <w:rPr>
          <w:rFonts w:ascii="Times New Roman" w:hAnsi="Times New Roman"/>
          <w:color w:val="000000" w:themeColor="text1"/>
          <w:sz w:val="24"/>
          <w:szCs w:val="24"/>
        </w:rPr>
        <w:t>С</w:t>
      </w:r>
      <w:r w:rsidR="00970A02" w:rsidRPr="00902439">
        <w:rPr>
          <w:rFonts w:ascii="Times New Roman" w:hAnsi="Times New Roman"/>
          <w:color w:val="000000" w:themeColor="text1"/>
          <w:sz w:val="24"/>
          <w:szCs w:val="24"/>
        </w:rPr>
        <w:t>табильность пенсионной системы является самостоятельной ценностью</w:t>
      </w:r>
      <w:r w:rsidRPr="00902439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A66106" w:rsidRPr="00902439">
        <w:rPr>
          <w:rFonts w:ascii="Times New Roman" w:hAnsi="Times New Roman"/>
          <w:color w:val="000000" w:themeColor="text1"/>
          <w:sz w:val="24"/>
          <w:szCs w:val="24"/>
        </w:rPr>
        <w:t>Пенсионная «</w:t>
      </w:r>
      <w:r w:rsidR="00D974E7" w:rsidRPr="00902439">
        <w:rPr>
          <w:rFonts w:ascii="Times New Roman" w:hAnsi="Times New Roman"/>
          <w:color w:val="000000" w:themeColor="text1"/>
          <w:sz w:val="24"/>
          <w:szCs w:val="24"/>
        </w:rPr>
        <w:t>мыльная опера</w:t>
      </w:r>
      <w:r w:rsidR="00A66106" w:rsidRPr="00902439">
        <w:rPr>
          <w:rFonts w:ascii="Times New Roman" w:hAnsi="Times New Roman"/>
          <w:color w:val="000000" w:themeColor="text1"/>
          <w:sz w:val="24"/>
          <w:szCs w:val="24"/>
        </w:rPr>
        <w:t xml:space="preserve">» и так уже подорвала доверие </w:t>
      </w:r>
      <w:r w:rsidR="00AD5281">
        <w:rPr>
          <w:rFonts w:ascii="Times New Roman" w:hAnsi="Times New Roman"/>
          <w:color w:val="000000" w:themeColor="text1"/>
          <w:sz w:val="24"/>
          <w:szCs w:val="24"/>
        </w:rPr>
        <w:t xml:space="preserve">россиян </w:t>
      </w:r>
      <w:r w:rsidR="00A66106" w:rsidRPr="00902439">
        <w:rPr>
          <w:rFonts w:ascii="Times New Roman" w:hAnsi="Times New Roman"/>
          <w:color w:val="000000" w:themeColor="text1"/>
          <w:sz w:val="24"/>
          <w:szCs w:val="24"/>
        </w:rPr>
        <w:t>– и сейчас вопрос о восстановлении доверия</w:t>
      </w:r>
      <w:r w:rsidRPr="0090243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66106" w:rsidRPr="0090243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02439">
        <w:rPr>
          <w:rFonts w:ascii="Times New Roman" w:hAnsi="Times New Roman"/>
          <w:color w:val="000000" w:themeColor="text1"/>
          <w:sz w:val="24"/>
          <w:szCs w:val="24"/>
        </w:rPr>
        <w:t xml:space="preserve">критичен </w:t>
      </w:r>
      <w:r w:rsidR="00AD5281">
        <w:rPr>
          <w:rFonts w:ascii="Times New Roman" w:hAnsi="Times New Roman"/>
          <w:color w:val="000000" w:themeColor="text1"/>
          <w:sz w:val="24"/>
          <w:szCs w:val="24"/>
        </w:rPr>
        <w:t>как</w:t>
      </w:r>
      <w:r w:rsidRPr="0090243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66106" w:rsidRPr="00902439">
        <w:rPr>
          <w:rFonts w:ascii="Times New Roman" w:hAnsi="Times New Roman"/>
          <w:color w:val="000000" w:themeColor="text1"/>
          <w:sz w:val="24"/>
          <w:szCs w:val="24"/>
        </w:rPr>
        <w:t>для государства</w:t>
      </w:r>
      <w:r w:rsidR="00C94716" w:rsidRPr="00AD5281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A66106" w:rsidRPr="0090243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D5281">
        <w:rPr>
          <w:rFonts w:ascii="Times New Roman" w:hAnsi="Times New Roman"/>
          <w:color w:val="000000" w:themeColor="text1"/>
          <w:sz w:val="24"/>
          <w:szCs w:val="24"/>
        </w:rPr>
        <w:t>так</w:t>
      </w:r>
      <w:bookmarkStart w:id="0" w:name="_GoBack"/>
      <w:bookmarkEnd w:id="0"/>
      <w:r w:rsidR="00A66106" w:rsidRPr="00902439">
        <w:rPr>
          <w:rFonts w:ascii="Times New Roman" w:hAnsi="Times New Roman"/>
          <w:color w:val="000000" w:themeColor="text1"/>
          <w:sz w:val="24"/>
          <w:szCs w:val="24"/>
        </w:rPr>
        <w:t xml:space="preserve"> для НПФ. </w:t>
      </w:r>
    </w:p>
    <w:sectPr w:rsidR="00294730" w:rsidRPr="00902439" w:rsidSect="00C94716">
      <w:headerReference w:type="default" r:id="rId9"/>
      <w:pgSz w:w="11906" w:h="16838"/>
      <w:pgMar w:top="851" w:right="56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CD3" w:rsidRDefault="00917CD3" w:rsidP="00C94716">
      <w:r>
        <w:separator/>
      </w:r>
    </w:p>
  </w:endnote>
  <w:endnote w:type="continuationSeparator" w:id="0">
    <w:p w:rsidR="00917CD3" w:rsidRDefault="00917CD3" w:rsidP="00C94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CD3" w:rsidRDefault="00917CD3" w:rsidP="00C94716">
      <w:r>
        <w:separator/>
      </w:r>
    </w:p>
  </w:footnote>
  <w:footnote w:type="continuationSeparator" w:id="0">
    <w:p w:rsidR="00917CD3" w:rsidRDefault="00917CD3" w:rsidP="00C947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1927548"/>
      <w:docPartObj>
        <w:docPartGallery w:val="Page Numbers (Top of Page)"/>
        <w:docPartUnique/>
      </w:docPartObj>
    </w:sdtPr>
    <w:sdtEndPr/>
    <w:sdtContent>
      <w:p w:rsidR="00C94716" w:rsidRDefault="00C9471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5281">
          <w:rPr>
            <w:noProof/>
          </w:rPr>
          <w:t>2</w:t>
        </w:r>
        <w:r>
          <w:fldChar w:fldCharType="end"/>
        </w:r>
      </w:p>
    </w:sdtContent>
  </w:sdt>
  <w:p w:rsidR="00C94716" w:rsidRDefault="00C9471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8E4A74"/>
    <w:multiLevelType w:val="hybridMultilevel"/>
    <w:tmpl w:val="C9D6A3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106"/>
    <w:rsid w:val="0014165E"/>
    <w:rsid w:val="00294730"/>
    <w:rsid w:val="006424AB"/>
    <w:rsid w:val="00642B08"/>
    <w:rsid w:val="006C6B8B"/>
    <w:rsid w:val="00767197"/>
    <w:rsid w:val="0077365D"/>
    <w:rsid w:val="00880DDC"/>
    <w:rsid w:val="00902439"/>
    <w:rsid w:val="00917CD3"/>
    <w:rsid w:val="00970A02"/>
    <w:rsid w:val="00A66106"/>
    <w:rsid w:val="00AD5281"/>
    <w:rsid w:val="00C94716"/>
    <w:rsid w:val="00D97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106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6106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C9471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471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9471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94716"/>
    <w:rPr>
      <w:rFonts w:ascii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C9471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94716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106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6106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C9471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471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9471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94716"/>
    <w:rPr>
      <w:rFonts w:ascii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C9471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94716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1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Табах</dc:creator>
  <cp:lastModifiedBy>Комаров Алексей Константинович</cp:lastModifiedBy>
  <cp:revision>5</cp:revision>
  <dcterms:created xsi:type="dcterms:W3CDTF">2015-05-28T11:29:00Z</dcterms:created>
  <dcterms:modified xsi:type="dcterms:W3CDTF">2015-06-09T07:17:00Z</dcterms:modified>
</cp:coreProperties>
</file>